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90" w:rsidRPr="00DA738F" w:rsidRDefault="007E585B" w:rsidP="002B443D">
      <w:pPr>
        <w:spacing w:line="360" w:lineRule="auto"/>
        <w:ind w:left="708" w:hanging="708"/>
        <w:jc w:val="right"/>
        <w:rPr>
          <w:rFonts w:ascii="Palatino Linotype" w:hAnsi="Palatino Linotype"/>
          <w:sz w:val="24"/>
          <w:szCs w:val="24"/>
        </w:rPr>
      </w:pPr>
      <w:bookmarkStart w:id="0" w:name="_GoBack"/>
      <w:bookmarkEnd w:id="0"/>
      <w:r>
        <w:rPr>
          <w:rFonts w:ascii="Palatino Linotype" w:hAnsi="Palatino Linotype"/>
          <w:sz w:val="24"/>
          <w:szCs w:val="24"/>
        </w:rPr>
        <w:t>Metepec, México; 15</w:t>
      </w:r>
      <w:r w:rsidR="00D06490" w:rsidRPr="00DA738F">
        <w:rPr>
          <w:rFonts w:ascii="Palatino Linotype" w:hAnsi="Palatino Linotype"/>
          <w:sz w:val="24"/>
          <w:szCs w:val="24"/>
        </w:rPr>
        <w:t xml:space="preserve"> de </w:t>
      </w:r>
      <w:r>
        <w:rPr>
          <w:rFonts w:ascii="Palatino Linotype" w:hAnsi="Palatino Linotype"/>
          <w:sz w:val="24"/>
          <w:szCs w:val="24"/>
        </w:rPr>
        <w:t>octubre</w:t>
      </w:r>
      <w:r w:rsidR="00F85E27" w:rsidRPr="00DA738F">
        <w:rPr>
          <w:rFonts w:ascii="Palatino Linotype" w:hAnsi="Palatino Linotype"/>
          <w:sz w:val="24"/>
          <w:szCs w:val="24"/>
        </w:rPr>
        <w:t xml:space="preserve"> de 2018</w:t>
      </w:r>
      <w:r w:rsidR="00D06490" w:rsidRPr="00DA738F">
        <w:rPr>
          <w:rFonts w:ascii="Palatino Linotype" w:hAnsi="Palatino Linotype"/>
          <w:sz w:val="24"/>
          <w:szCs w:val="24"/>
        </w:rPr>
        <w:t>.</w:t>
      </w:r>
    </w:p>
    <w:p w:rsidR="00F23680" w:rsidRPr="00DA738F" w:rsidRDefault="00F23680" w:rsidP="00D06490">
      <w:pPr>
        <w:spacing w:line="360" w:lineRule="auto"/>
        <w:jc w:val="both"/>
        <w:rPr>
          <w:rFonts w:ascii="Palatino Linotype" w:hAnsi="Palatino Linotype"/>
          <w:b/>
          <w:sz w:val="24"/>
          <w:szCs w:val="24"/>
        </w:rPr>
      </w:pPr>
    </w:p>
    <w:p w:rsidR="00D06490" w:rsidRPr="00DA738F" w:rsidRDefault="00D06490" w:rsidP="00D06490">
      <w:pPr>
        <w:spacing w:line="360" w:lineRule="auto"/>
        <w:jc w:val="both"/>
        <w:rPr>
          <w:rFonts w:ascii="Palatino Linotype" w:hAnsi="Palatino Linotype"/>
          <w:b/>
          <w:sz w:val="24"/>
          <w:szCs w:val="24"/>
        </w:rPr>
      </w:pPr>
      <w:r w:rsidRPr="00DA738F">
        <w:rPr>
          <w:rFonts w:ascii="Palatino Linotype" w:hAnsi="Palatino Linotype"/>
          <w:b/>
          <w:sz w:val="24"/>
          <w:szCs w:val="24"/>
        </w:rPr>
        <w:t xml:space="preserve">VOTO </w:t>
      </w:r>
      <w:r w:rsidR="005E67F6" w:rsidRPr="00DA738F">
        <w:rPr>
          <w:rFonts w:ascii="Palatino Linotype" w:hAnsi="Palatino Linotype"/>
          <w:b/>
          <w:sz w:val="24"/>
          <w:szCs w:val="24"/>
        </w:rPr>
        <w:t>DISIDENTE</w:t>
      </w:r>
      <w:r w:rsidRPr="00DA738F">
        <w:rPr>
          <w:rFonts w:ascii="Palatino Linotype" w:hAnsi="Palatino Linotype"/>
          <w:b/>
          <w:sz w:val="24"/>
          <w:szCs w:val="24"/>
        </w:rPr>
        <w:t xml:space="preserve"> QUE FORMULA EL COMISIONADO JAVIER  MARTÍNEZ CRUZ EN RELACIÓN CON LA RESOLUCIÓN DICTADA POR EL PLENO DEL INSTITUTO DE TRANSPARENCIA, ACCESO A LA INFORMACIÓN PÚBLICA Y PROTECCIÓN DE DATOS PERSONALES DEL ESTAD</w:t>
      </w:r>
      <w:r w:rsidR="007E585B">
        <w:rPr>
          <w:rFonts w:ascii="Palatino Linotype" w:hAnsi="Palatino Linotype"/>
          <w:b/>
          <w:sz w:val="24"/>
          <w:szCs w:val="24"/>
        </w:rPr>
        <w:t>O DE MÉXICO Y MUNICIPIOS, EN LOS</w:t>
      </w:r>
      <w:r w:rsidR="006E736B" w:rsidRPr="00DA738F">
        <w:rPr>
          <w:rFonts w:ascii="Palatino Linotype" w:hAnsi="Palatino Linotype"/>
          <w:b/>
          <w:sz w:val="24"/>
          <w:szCs w:val="24"/>
        </w:rPr>
        <w:t xml:space="preserve"> </w:t>
      </w:r>
      <w:r w:rsidR="005E67F6" w:rsidRPr="00DA738F">
        <w:rPr>
          <w:rFonts w:ascii="Palatino Linotype" w:hAnsi="Palatino Linotype"/>
          <w:b/>
          <w:sz w:val="24"/>
          <w:szCs w:val="24"/>
        </w:rPr>
        <w:t>RECURSO</w:t>
      </w:r>
      <w:r w:rsidR="007E585B">
        <w:rPr>
          <w:rFonts w:ascii="Palatino Linotype" w:hAnsi="Palatino Linotype"/>
          <w:b/>
          <w:sz w:val="24"/>
          <w:szCs w:val="24"/>
        </w:rPr>
        <w:t>S</w:t>
      </w:r>
      <w:r w:rsidR="005E67F6" w:rsidRPr="00DA738F">
        <w:rPr>
          <w:rFonts w:ascii="Palatino Linotype" w:hAnsi="Palatino Linotype"/>
          <w:b/>
          <w:sz w:val="24"/>
          <w:szCs w:val="24"/>
        </w:rPr>
        <w:t xml:space="preserve"> DE REVISI</w:t>
      </w:r>
      <w:r w:rsidR="007E585B">
        <w:rPr>
          <w:rFonts w:ascii="Palatino Linotype" w:hAnsi="Palatino Linotype"/>
          <w:b/>
          <w:sz w:val="24"/>
          <w:szCs w:val="24"/>
        </w:rPr>
        <w:t>ÓN  02965</w:t>
      </w:r>
      <w:r w:rsidR="00F85E27" w:rsidRPr="00DA738F">
        <w:rPr>
          <w:rFonts w:ascii="Palatino Linotype" w:hAnsi="Palatino Linotype"/>
          <w:b/>
          <w:sz w:val="24"/>
          <w:szCs w:val="24"/>
        </w:rPr>
        <w:t>/INFOEM/IP/RR/2018</w:t>
      </w:r>
      <w:r w:rsidR="007E585B">
        <w:rPr>
          <w:rFonts w:ascii="Palatino Linotype" w:hAnsi="Palatino Linotype"/>
          <w:b/>
          <w:sz w:val="24"/>
          <w:szCs w:val="24"/>
        </w:rPr>
        <w:t>, 02966</w:t>
      </w:r>
      <w:r w:rsidR="007E585B" w:rsidRPr="00DA738F">
        <w:rPr>
          <w:rFonts w:ascii="Palatino Linotype" w:hAnsi="Palatino Linotype"/>
          <w:b/>
          <w:sz w:val="24"/>
          <w:szCs w:val="24"/>
        </w:rPr>
        <w:t>/INFOEM/IP/RR/2018</w:t>
      </w:r>
      <w:r w:rsidR="007E585B">
        <w:rPr>
          <w:rFonts w:ascii="Palatino Linotype" w:hAnsi="Palatino Linotype"/>
          <w:b/>
          <w:sz w:val="24"/>
          <w:szCs w:val="24"/>
        </w:rPr>
        <w:t xml:space="preserve"> Y 02967</w:t>
      </w:r>
      <w:r w:rsidR="007E585B" w:rsidRPr="00DA738F">
        <w:rPr>
          <w:rFonts w:ascii="Palatino Linotype" w:hAnsi="Palatino Linotype"/>
          <w:b/>
          <w:sz w:val="24"/>
          <w:szCs w:val="24"/>
        </w:rPr>
        <w:t>/INFOEM/IP/RR/2018</w:t>
      </w:r>
      <w:r w:rsidR="007E585B">
        <w:rPr>
          <w:rFonts w:ascii="Palatino Linotype" w:hAnsi="Palatino Linotype"/>
          <w:b/>
          <w:sz w:val="24"/>
          <w:szCs w:val="24"/>
        </w:rPr>
        <w:t xml:space="preserve"> ACUMULADOS</w:t>
      </w:r>
      <w:r w:rsidR="006E736B" w:rsidRPr="00DA738F">
        <w:rPr>
          <w:rFonts w:ascii="Palatino Linotype" w:hAnsi="Palatino Linotype"/>
          <w:b/>
          <w:sz w:val="24"/>
          <w:szCs w:val="24"/>
        </w:rPr>
        <w:t>.</w:t>
      </w:r>
    </w:p>
    <w:p w:rsidR="00D06490" w:rsidRPr="00DA738F" w:rsidRDefault="00D06490" w:rsidP="00F23680">
      <w:pPr>
        <w:spacing w:before="240" w:after="0" w:line="360" w:lineRule="auto"/>
        <w:jc w:val="both"/>
        <w:rPr>
          <w:rFonts w:ascii="Palatino Linotype" w:hAnsi="Palatino Linotype"/>
          <w:sz w:val="24"/>
          <w:szCs w:val="24"/>
        </w:rPr>
      </w:pPr>
      <w:r w:rsidRPr="00DA738F">
        <w:rPr>
          <w:b/>
          <w:noProof/>
          <w:sz w:val="24"/>
          <w:szCs w:val="24"/>
          <w:lang w:eastAsia="es-MX"/>
        </w:rPr>
        <mc:AlternateContent>
          <mc:Choice Requires="wps">
            <w:drawing>
              <wp:anchor distT="0" distB="0" distL="114300" distR="114300" simplePos="0" relativeHeight="251659264" behindDoc="1" locked="0" layoutInCell="0" allowOverlap="1" wp14:anchorId="64B6E489" wp14:editId="576A37B5">
                <wp:simplePos x="0" y="0"/>
                <wp:positionH relativeFrom="margin">
                  <wp:align>center</wp:align>
                </wp:positionH>
                <wp:positionV relativeFrom="margin">
                  <wp:posOffset>3377564</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6490" w:rsidRDefault="00166418"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6E489" id="_x0000_t202" coordsize="21600,21600" o:spt="202" path="m,l,21600r21600,l21600,xe">
                <v:stroke joinstyle="miter"/>
                <v:path gradientshapeok="t" o:connecttype="rect"/>
              </v:shapetype>
              <v:shape id="Cuadro de texto 1" o:spid="_x0000_s1026" type="#_x0000_t202" style="position:absolute;left:0;text-align:left;margin-left:0;margin-top:265.9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" o:allowincell="f" filled="f" stroked="f">
                <v:stroke joinstyle="round"/>
                <o:lock v:ext="edit" shapetype="t"/>
                <v:textbox style="mso-fit-shape-to-text:t">
                  <w:txbxContent>
                    <w:p w:rsidR="00D06490" w:rsidRDefault="00166418"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45433C" w:rsidRPr="00DA738F">
        <w:rPr>
          <w:rFonts w:ascii="Palatino Linotype" w:hAnsi="Palatino Linotype"/>
          <w:sz w:val="24"/>
          <w:szCs w:val="24"/>
        </w:rPr>
        <w:t>Con fundamento en el</w:t>
      </w:r>
      <w:r w:rsidRPr="00DA738F">
        <w:rPr>
          <w:rFonts w:ascii="Palatino Linotype" w:hAnsi="Palatino Linotype"/>
          <w:sz w:val="24"/>
          <w:szCs w:val="24"/>
        </w:rPr>
        <w:t xml:space="preserve"> artícu</w:t>
      </w:r>
      <w:r w:rsidR="0045433C" w:rsidRPr="00DA738F">
        <w:rPr>
          <w:rFonts w:ascii="Palatino Linotype" w:hAnsi="Palatino Linotype"/>
          <w:sz w:val="24"/>
          <w:szCs w:val="24"/>
        </w:rPr>
        <w:t>lo 14</w:t>
      </w:r>
      <w:r w:rsidR="00166418" w:rsidRPr="00DA738F">
        <w:rPr>
          <w:rFonts w:ascii="Palatino Linotype" w:hAnsi="Palatino Linotype"/>
          <w:sz w:val="24"/>
          <w:szCs w:val="24"/>
        </w:rPr>
        <w:t xml:space="preserve">, fracción </w:t>
      </w:r>
      <w:r w:rsidR="0045433C" w:rsidRPr="00DA738F">
        <w:rPr>
          <w:rFonts w:ascii="Palatino Linotype" w:hAnsi="Palatino Linotype"/>
          <w:sz w:val="24"/>
          <w:szCs w:val="24"/>
        </w:rPr>
        <w:t>X</w:t>
      </w:r>
      <w:r w:rsidR="00166418" w:rsidRPr="00DA738F">
        <w:rPr>
          <w:rFonts w:ascii="Palatino Linotype" w:hAnsi="Palatino Linotype"/>
          <w:sz w:val="24"/>
          <w:szCs w:val="24"/>
        </w:rPr>
        <w:t>I</w:t>
      </w:r>
      <w:r w:rsidRPr="00DA738F">
        <w:rPr>
          <w:rFonts w:ascii="Palatino Linotype" w:hAnsi="Palatino Linotype"/>
          <w:sz w:val="24"/>
          <w:szCs w:val="24"/>
        </w:rPr>
        <w:t xml:space="preserve"> del Reglamento Interior del Instituto de Transparencia, Acceso a la Información Pública y Protección de Datos Personales del Estado de México y Municipios el suscrito Comisionado formula </w:t>
      </w:r>
      <w:r w:rsidR="00166418" w:rsidRPr="00DA738F">
        <w:rPr>
          <w:rFonts w:ascii="Palatino Linotype" w:hAnsi="Palatino Linotype"/>
          <w:b/>
          <w:sz w:val="24"/>
          <w:szCs w:val="24"/>
        </w:rPr>
        <w:t>VOTO DISIDENTE</w:t>
      </w:r>
      <w:r w:rsidRPr="00DA738F">
        <w:rPr>
          <w:rFonts w:ascii="Palatino Linotype" w:hAnsi="Palatino Linotype"/>
          <w:b/>
          <w:sz w:val="24"/>
          <w:szCs w:val="24"/>
        </w:rPr>
        <w:t xml:space="preserve">, </w:t>
      </w:r>
      <w:r w:rsidRPr="00DA738F">
        <w:rPr>
          <w:rFonts w:ascii="Palatino Linotype" w:hAnsi="Palatino Linotype"/>
          <w:sz w:val="24"/>
          <w:szCs w:val="24"/>
        </w:rPr>
        <w:t>respecto a la re</w:t>
      </w:r>
      <w:r w:rsidR="00166418" w:rsidRPr="00DA738F">
        <w:rPr>
          <w:rFonts w:ascii="Palatino Linotype" w:hAnsi="Palatino Linotype"/>
          <w:sz w:val="24"/>
          <w:szCs w:val="24"/>
        </w:rPr>
        <w:t>solución dictada en</w:t>
      </w:r>
      <w:r w:rsidR="007E585B">
        <w:rPr>
          <w:rFonts w:ascii="Palatino Linotype" w:hAnsi="Palatino Linotype"/>
          <w:sz w:val="24"/>
          <w:szCs w:val="24"/>
        </w:rPr>
        <w:t xml:space="preserve"> los</w:t>
      </w:r>
      <w:r w:rsidR="00166418" w:rsidRPr="00DA738F">
        <w:rPr>
          <w:rFonts w:ascii="Palatino Linotype" w:hAnsi="Palatino Linotype"/>
          <w:sz w:val="24"/>
          <w:szCs w:val="24"/>
        </w:rPr>
        <w:t xml:space="preserve"> Recurso</w:t>
      </w:r>
      <w:r w:rsidR="007E585B">
        <w:rPr>
          <w:rFonts w:ascii="Palatino Linotype" w:hAnsi="Palatino Linotype"/>
          <w:sz w:val="24"/>
          <w:szCs w:val="24"/>
        </w:rPr>
        <w:t>s</w:t>
      </w:r>
      <w:r w:rsidRPr="00DA738F">
        <w:rPr>
          <w:rFonts w:ascii="Palatino Linotype" w:hAnsi="Palatino Linotype"/>
          <w:sz w:val="24"/>
          <w:szCs w:val="24"/>
        </w:rPr>
        <w:t xml:space="preserve"> de Revisión </w:t>
      </w:r>
      <w:r w:rsidR="007E585B" w:rsidRPr="007E585B">
        <w:rPr>
          <w:rFonts w:ascii="Palatino Linotype" w:hAnsi="Palatino Linotype"/>
          <w:b/>
          <w:szCs w:val="24"/>
        </w:rPr>
        <w:t>02965</w:t>
      </w:r>
      <w:r w:rsidR="00F85E27" w:rsidRPr="007E585B">
        <w:rPr>
          <w:rFonts w:ascii="Palatino Linotype" w:hAnsi="Palatino Linotype"/>
          <w:b/>
          <w:szCs w:val="24"/>
        </w:rPr>
        <w:t>/INFOEM/IP/RR/2018</w:t>
      </w:r>
      <w:r w:rsidRPr="007E585B">
        <w:rPr>
          <w:rFonts w:ascii="Palatino Linotype" w:hAnsi="Palatino Linotype"/>
          <w:b/>
          <w:szCs w:val="24"/>
        </w:rPr>
        <w:t>,</w:t>
      </w:r>
      <w:r w:rsidR="007E585B" w:rsidRPr="007E585B">
        <w:rPr>
          <w:rFonts w:ascii="Palatino Linotype" w:hAnsi="Palatino Linotype"/>
          <w:b/>
          <w:szCs w:val="24"/>
        </w:rPr>
        <w:t xml:space="preserve"> 02966/INFOEM/IP/RR/2018 y 02967/INFOEM/IP/RR/2018 </w:t>
      </w:r>
      <w:r w:rsidR="007E585B">
        <w:rPr>
          <w:rFonts w:ascii="Palatino Linotype" w:hAnsi="Palatino Linotype"/>
          <w:b/>
          <w:sz w:val="24"/>
          <w:szCs w:val="24"/>
        </w:rPr>
        <w:t>acumulados</w:t>
      </w:r>
      <w:r w:rsidRPr="00DA738F">
        <w:rPr>
          <w:rFonts w:ascii="Palatino Linotype" w:hAnsi="Palatino Linotype"/>
          <w:b/>
          <w:sz w:val="24"/>
          <w:szCs w:val="24"/>
        </w:rPr>
        <w:t xml:space="preserve"> </w:t>
      </w:r>
      <w:r w:rsidRPr="00DA738F">
        <w:rPr>
          <w:rFonts w:ascii="Palatino Linotype" w:hAnsi="Palatino Linotype"/>
          <w:sz w:val="24"/>
          <w:szCs w:val="24"/>
        </w:rPr>
        <w:t>emitida por el Pleno de este Instituto ante el proyecto presentado</w:t>
      </w:r>
      <w:r w:rsidR="00166418" w:rsidRPr="00DA738F">
        <w:rPr>
          <w:rFonts w:ascii="Palatino Linotype" w:hAnsi="Palatino Linotype"/>
          <w:sz w:val="24"/>
          <w:szCs w:val="24"/>
        </w:rPr>
        <w:t xml:space="preserve"> </w:t>
      </w:r>
      <w:r w:rsidRPr="00DA738F">
        <w:rPr>
          <w:rFonts w:ascii="Palatino Linotype" w:hAnsi="Palatino Linotype"/>
          <w:sz w:val="24"/>
          <w:szCs w:val="24"/>
        </w:rPr>
        <w:t xml:space="preserve">por </w:t>
      </w:r>
      <w:r w:rsidR="00166418" w:rsidRPr="00DA738F">
        <w:rPr>
          <w:rFonts w:ascii="Palatino Linotype" w:hAnsi="Palatino Linotype"/>
          <w:sz w:val="24"/>
          <w:szCs w:val="24"/>
        </w:rPr>
        <w:t>la Comisionada</w:t>
      </w:r>
      <w:r w:rsidR="007E585B">
        <w:rPr>
          <w:rFonts w:ascii="Palatino Linotype" w:hAnsi="Palatino Linotype"/>
          <w:sz w:val="24"/>
          <w:szCs w:val="24"/>
        </w:rPr>
        <w:t xml:space="preserve"> Presidenta</w:t>
      </w:r>
      <w:r w:rsidR="00166418" w:rsidRPr="00DA738F">
        <w:rPr>
          <w:rFonts w:ascii="Palatino Linotype" w:hAnsi="Palatino Linotype"/>
          <w:sz w:val="24"/>
          <w:szCs w:val="24"/>
        </w:rPr>
        <w:t xml:space="preserve"> </w:t>
      </w:r>
      <w:r w:rsidR="007E585B">
        <w:rPr>
          <w:rFonts w:ascii="Palatino Linotype" w:hAnsi="Palatino Linotype"/>
          <w:b/>
          <w:sz w:val="24"/>
          <w:szCs w:val="24"/>
        </w:rPr>
        <w:t>Zulema Martínez Sánchez</w:t>
      </w:r>
      <w:r w:rsidRPr="00DA738F">
        <w:rPr>
          <w:rFonts w:ascii="Palatino Linotype" w:hAnsi="Palatino Linotype"/>
          <w:b/>
          <w:sz w:val="24"/>
          <w:szCs w:val="24"/>
        </w:rPr>
        <w:t xml:space="preserve"> </w:t>
      </w:r>
      <w:r w:rsidRPr="00DA738F">
        <w:rPr>
          <w:rFonts w:ascii="Palatino Linotype" w:hAnsi="Palatino Linotype"/>
          <w:sz w:val="24"/>
          <w:szCs w:val="24"/>
        </w:rPr>
        <w:t xml:space="preserve">en la </w:t>
      </w:r>
      <w:r w:rsidR="007E585B">
        <w:rPr>
          <w:rFonts w:ascii="Palatino Linotype" w:hAnsi="Palatino Linotype"/>
          <w:sz w:val="24"/>
          <w:szCs w:val="24"/>
        </w:rPr>
        <w:t>Trigésima Séptima</w:t>
      </w:r>
      <w:r w:rsidR="00F85E27" w:rsidRPr="00DA738F">
        <w:rPr>
          <w:rFonts w:ascii="Palatino Linotype" w:hAnsi="Palatino Linotype"/>
          <w:sz w:val="24"/>
          <w:szCs w:val="24"/>
        </w:rPr>
        <w:t xml:space="preserve"> </w:t>
      </w:r>
      <w:r w:rsidRPr="00DA738F">
        <w:rPr>
          <w:rFonts w:ascii="Palatino Linotype" w:hAnsi="Palatino Linotype"/>
          <w:sz w:val="24"/>
          <w:szCs w:val="24"/>
        </w:rPr>
        <w:t xml:space="preserve">Sesión Ordinaria de fecha </w:t>
      </w:r>
      <w:r w:rsidR="007E585B">
        <w:rPr>
          <w:rFonts w:ascii="Palatino Linotype" w:hAnsi="Palatino Linotype"/>
          <w:sz w:val="24"/>
          <w:szCs w:val="24"/>
        </w:rPr>
        <w:t>diez</w:t>
      </w:r>
      <w:r w:rsidR="006E736B" w:rsidRPr="00DA738F">
        <w:rPr>
          <w:rFonts w:ascii="Palatino Linotype" w:hAnsi="Palatino Linotype"/>
          <w:sz w:val="24"/>
          <w:szCs w:val="24"/>
        </w:rPr>
        <w:t xml:space="preserve"> </w:t>
      </w:r>
      <w:r w:rsidRPr="00DA738F">
        <w:rPr>
          <w:rFonts w:ascii="Palatino Linotype" w:hAnsi="Palatino Linotype"/>
          <w:sz w:val="24"/>
          <w:szCs w:val="24"/>
        </w:rPr>
        <w:t xml:space="preserve">de </w:t>
      </w:r>
      <w:r w:rsidR="007E585B">
        <w:rPr>
          <w:rFonts w:ascii="Palatino Linotype" w:hAnsi="Palatino Linotype"/>
          <w:sz w:val="24"/>
          <w:szCs w:val="24"/>
        </w:rPr>
        <w:t>octubre</w:t>
      </w:r>
      <w:r w:rsidRPr="00DA738F">
        <w:rPr>
          <w:rFonts w:ascii="Palatino Linotype" w:hAnsi="Palatino Linotype"/>
          <w:sz w:val="24"/>
          <w:szCs w:val="24"/>
        </w:rPr>
        <w:t xml:space="preserve"> de dos mil </w:t>
      </w:r>
      <w:r w:rsidR="00F85E27" w:rsidRPr="00DA738F">
        <w:rPr>
          <w:rFonts w:ascii="Palatino Linotype" w:hAnsi="Palatino Linotype"/>
          <w:sz w:val="24"/>
          <w:szCs w:val="24"/>
        </w:rPr>
        <w:t>dieciocho</w:t>
      </w:r>
      <w:r w:rsidRPr="00DA738F">
        <w:rPr>
          <w:rFonts w:ascii="Palatino Linotype" w:hAnsi="Palatino Linotype"/>
          <w:sz w:val="24"/>
          <w:szCs w:val="24"/>
        </w:rPr>
        <w:t>, del tenor siguiente:</w:t>
      </w:r>
    </w:p>
    <w:p w:rsidR="00F86416" w:rsidRPr="00DA738F" w:rsidRDefault="007E585B" w:rsidP="00F23680">
      <w:pPr>
        <w:spacing w:before="240" w:line="360" w:lineRule="auto"/>
        <w:jc w:val="both"/>
        <w:rPr>
          <w:rFonts w:ascii="Palatino Linotype" w:hAnsi="Palatino Linotype"/>
          <w:sz w:val="24"/>
          <w:szCs w:val="24"/>
        </w:rPr>
      </w:pPr>
      <w:r>
        <w:rPr>
          <w:rFonts w:ascii="Palatino Linotype" w:hAnsi="Palatino Linotype"/>
          <w:sz w:val="24"/>
          <w:szCs w:val="24"/>
        </w:rPr>
        <w:t>Los</w:t>
      </w:r>
      <w:r w:rsidR="00166418" w:rsidRPr="00DA738F">
        <w:rPr>
          <w:rFonts w:ascii="Palatino Linotype" w:hAnsi="Palatino Linotype"/>
          <w:sz w:val="24"/>
          <w:szCs w:val="24"/>
        </w:rPr>
        <w:t xml:space="preserve"> recurso</w:t>
      </w:r>
      <w:r>
        <w:rPr>
          <w:rFonts w:ascii="Palatino Linotype" w:hAnsi="Palatino Linotype"/>
          <w:sz w:val="24"/>
          <w:szCs w:val="24"/>
        </w:rPr>
        <w:t>s</w:t>
      </w:r>
      <w:r w:rsidR="00166418" w:rsidRPr="00DA738F">
        <w:rPr>
          <w:rFonts w:ascii="Palatino Linotype" w:hAnsi="Palatino Linotype"/>
          <w:sz w:val="24"/>
          <w:szCs w:val="24"/>
        </w:rPr>
        <w:t xml:space="preserve"> de revisión en comento,</w:t>
      </w:r>
      <w:r>
        <w:rPr>
          <w:rFonts w:ascii="Palatino Linotype" w:hAnsi="Palatino Linotype"/>
          <w:sz w:val="24"/>
          <w:szCs w:val="24"/>
        </w:rPr>
        <w:t xml:space="preserve"> tienen</w:t>
      </w:r>
      <w:r w:rsidR="00C776E2" w:rsidRPr="00DA738F">
        <w:rPr>
          <w:rFonts w:ascii="Palatino Linotype" w:hAnsi="Palatino Linotype"/>
          <w:sz w:val="24"/>
          <w:szCs w:val="24"/>
        </w:rPr>
        <w:t xml:space="preserve"> como base la</w:t>
      </w:r>
      <w:r>
        <w:rPr>
          <w:rFonts w:ascii="Palatino Linotype" w:hAnsi="Palatino Linotype"/>
          <w:sz w:val="24"/>
          <w:szCs w:val="24"/>
        </w:rPr>
        <w:t>s</w:t>
      </w:r>
      <w:r w:rsidR="00C776E2" w:rsidRPr="00DA738F">
        <w:rPr>
          <w:rFonts w:ascii="Palatino Linotype" w:hAnsi="Palatino Linotype"/>
          <w:sz w:val="24"/>
          <w:szCs w:val="24"/>
        </w:rPr>
        <w:t xml:space="preserve"> solicitud</w:t>
      </w:r>
      <w:r>
        <w:rPr>
          <w:rFonts w:ascii="Palatino Linotype" w:hAnsi="Palatino Linotype"/>
          <w:sz w:val="24"/>
          <w:szCs w:val="24"/>
        </w:rPr>
        <w:t>es</w:t>
      </w:r>
      <w:r w:rsidR="006E736B" w:rsidRPr="00DA738F">
        <w:rPr>
          <w:rFonts w:ascii="Palatino Linotype" w:hAnsi="Palatino Linotype"/>
          <w:sz w:val="24"/>
          <w:szCs w:val="24"/>
        </w:rPr>
        <w:t xml:space="preserve"> de información en la</w:t>
      </w:r>
      <w:r>
        <w:rPr>
          <w:rFonts w:ascii="Palatino Linotype" w:hAnsi="Palatino Linotype"/>
          <w:sz w:val="24"/>
          <w:szCs w:val="24"/>
        </w:rPr>
        <w:t>s</w:t>
      </w:r>
      <w:r w:rsidR="00C00745" w:rsidRPr="00DA738F">
        <w:rPr>
          <w:rFonts w:ascii="Palatino Linotype" w:hAnsi="Palatino Linotype"/>
          <w:sz w:val="24"/>
          <w:szCs w:val="24"/>
        </w:rPr>
        <w:t xml:space="preserve"> que se requirió a</w:t>
      </w:r>
      <w:r>
        <w:rPr>
          <w:rFonts w:ascii="Palatino Linotype" w:hAnsi="Palatino Linotype"/>
          <w:sz w:val="24"/>
          <w:szCs w:val="24"/>
        </w:rPr>
        <w:t xml:space="preserve"> </w:t>
      </w:r>
      <w:r w:rsidR="00C00745" w:rsidRPr="00DA738F">
        <w:rPr>
          <w:rFonts w:ascii="Palatino Linotype" w:hAnsi="Palatino Linotype"/>
          <w:sz w:val="24"/>
          <w:szCs w:val="24"/>
        </w:rPr>
        <w:t>l</w:t>
      </w:r>
      <w:r>
        <w:rPr>
          <w:rFonts w:ascii="Palatino Linotype" w:hAnsi="Palatino Linotype"/>
          <w:sz w:val="24"/>
          <w:szCs w:val="24"/>
        </w:rPr>
        <w:t>a</w:t>
      </w:r>
      <w:r w:rsidR="00C00745" w:rsidRPr="00DA738F">
        <w:rPr>
          <w:rFonts w:ascii="Palatino Linotype" w:hAnsi="Palatino Linotype"/>
          <w:sz w:val="24"/>
          <w:szCs w:val="24"/>
        </w:rPr>
        <w:t xml:space="preserve"> </w:t>
      </w:r>
      <w:r>
        <w:rPr>
          <w:rFonts w:ascii="Palatino Linotype" w:hAnsi="Palatino Linotype"/>
          <w:sz w:val="24"/>
          <w:szCs w:val="24"/>
        </w:rPr>
        <w:t>Fiscalía General de Justicia del Estado de México</w:t>
      </w:r>
      <w:r w:rsidR="00C00745" w:rsidRPr="00DA738F">
        <w:rPr>
          <w:rFonts w:ascii="Palatino Linotype" w:hAnsi="Palatino Linotype"/>
          <w:sz w:val="24"/>
          <w:szCs w:val="24"/>
        </w:rPr>
        <w:t xml:space="preserve"> </w:t>
      </w:r>
      <w:r w:rsidR="00F86416" w:rsidRPr="00DA738F">
        <w:rPr>
          <w:rFonts w:ascii="Palatino Linotype" w:hAnsi="Palatino Linotype"/>
          <w:sz w:val="24"/>
          <w:szCs w:val="24"/>
        </w:rPr>
        <w:t>se</w:t>
      </w:r>
      <w:r w:rsidR="00F23680" w:rsidRPr="00DA738F">
        <w:rPr>
          <w:rFonts w:ascii="Palatino Linotype" w:hAnsi="Palatino Linotype"/>
          <w:sz w:val="24"/>
          <w:szCs w:val="24"/>
        </w:rPr>
        <w:t xml:space="preserve"> </w:t>
      </w:r>
      <w:r w:rsidR="00F85E27" w:rsidRPr="00DA738F">
        <w:rPr>
          <w:rFonts w:ascii="Palatino Linotype" w:hAnsi="Palatino Linotype"/>
          <w:sz w:val="24"/>
          <w:szCs w:val="24"/>
        </w:rPr>
        <w:t xml:space="preserve">informara la cantidad de </w:t>
      </w:r>
      <w:r>
        <w:rPr>
          <w:rFonts w:ascii="Palatino Linotype" w:hAnsi="Palatino Linotype"/>
          <w:sz w:val="24"/>
          <w:szCs w:val="24"/>
        </w:rPr>
        <w:t xml:space="preserve">carpetas de investigación que fueron iniciadas por la Fiscalía General en las que el primer respondientes es elemento de la policía municipal de Nezahualcóyotl, Ecatepec y </w:t>
      </w:r>
      <w:r w:rsidR="009F04AF">
        <w:rPr>
          <w:rFonts w:ascii="Palatino Linotype" w:hAnsi="Palatino Linotype"/>
          <w:sz w:val="24"/>
          <w:szCs w:val="24"/>
        </w:rPr>
        <w:t>Chimalhuacán</w:t>
      </w:r>
      <w:r w:rsidR="00F86416" w:rsidRPr="00DA738F">
        <w:rPr>
          <w:rFonts w:ascii="Palatino Linotype" w:hAnsi="Palatino Linotype"/>
          <w:sz w:val="24"/>
          <w:szCs w:val="24"/>
        </w:rPr>
        <w:t>.</w:t>
      </w:r>
    </w:p>
    <w:p w:rsidR="00F85E27" w:rsidRPr="00DA738F" w:rsidRDefault="007E585B" w:rsidP="00D06490">
      <w:pPr>
        <w:spacing w:line="360" w:lineRule="auto"/>
        <w:jc w:val="both"/>
        <w:rPr>
          <w:rFonts w:ascii="Palatino Linotype" w:hAnsi="Palatino Linotype"/>
          <w:sz w:val="24"/>
          <w:szCs w:val="24"/>
        </w:rPr>
      </w:pPr>
      <w:r>
        <w:rPr>
          <w:rFonts w:ascii="Palatino Linotype" w:hAnsi="Palatino Linotype"/>
          <w:sz w:val="24"/>
          <w:szCs w:val="24"/>
        </w:rPr>
        <w:lastRenderedPageBreak/>
        <w:t>Ante dichas solicitudes</w:t>
      </w:r>
      <w:r w:rsidR="00F85E27" w:rsidRPr="00DA738F">
        <w:rPr>
          <w:rFonts w:ascii="Palatino Linotype" w:hAnsi="Palatino Linotype"/>
          <w:sz w:val="24"/>
          <w:szCs w:val="24"/>
        </w:rPr>
        <w:t xml:space="preserve"> el Sujeto Obligado </w:t>
      </w:r>
      <w:r>
        <w:rPr>
          <w:rFonts w:ascii="Palatino Linotype" w:hAnsi="Palatino Linotype"/>
          <w:sz w:val="24"/>
          <w:szCs w:val="24"/>
        </w:rPr>
        <w:t>refirió de manera medular que no se procesa información estadística relativa al primer respondiente, no obstante con la finalidad de dar cumplimiento al principio de máxima publicidad de la información proporciona el número de denuncias presentadas ante el ministerio público por los diferentes delitos en los municipios referidos en las solicitudes en el periodo comprendido del 1 de enero de 2016 al 30 de junio de dos mil dieciocho</w:t>
      </w:r>
      <w:r w:rsidR="005653AD" w:rsidRPr="00DA738F">
        <w:rPr>
          <w:rFonts w:ascii="Palatino Linotype" w:hAnsi="Palatino Linotype"/>
          <w:sz w:val="24"/>
          <w:szCs w:val="24"/>
        </w:rPr>
        <w:t>.</w:t>
      </w:r>
    </w:p>
    <w:p w:rsidR="00403C4A" w:rsidRDefault="00403C4A" w:rsidP="00D06490">
      <w:pPr>
        <w:spacing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Inconforme con dichas respuestas la parte solicitante expresó como motivos de disenso que la información que le fue proporcionada corresponde como se dijo al número de denuncias hechas por los ciudadanos, esto es, pueden tratarse de denuncias iniciadas con detenido y sin detenido; empero, lo que desea conocer es aquellas en las que aparezca un policía de los municipios indicados como primer respondiente, es decir las iniciadas con detenido.</w:t>
      </w:r>
    </w:p>
    <w:p w:rsidR="00403C4A" w:rsidRDefault="00DA738F" w:rsidP="00D06490">
      <w:pPr>
        <w:spacing w:line="360" w:lineRule="auto"/>
        <w:jc w:val="both"/>
        <w:rPr>
          <w:rFonts w:ascii="Palatino Linotype" w:hAnsi="Palatino Linotype" w:cs="Arial"/>
          <w:sz w:val="24"/>
          <w:szCs w:val="24"/>
          <w:lang w:eastAsia="es-MX"/>
        </w:rPr>
      </w:pPr>
      <w:r w:rsidRPr="00DA738F">
        <w:rPr>
          <w:b/>
          <w:noProof/>
          <w:sz w:val="24"/>
          <w:szCs w:val="24"/>
          <w:lang w:eastAsia="es-MX"/>
        </w:rPr>
        <mc:AlternateContent>
          <mc:Choice Requires="wps">
            <w:drawing>
              <wp:anchor distT="0" distB="0" distL="114300" distR="114300" simplePos="0" relativeHeight="251712512" behindDoc="1" locked="0" layoutInCell="0" allowOverlap="1" wp14:anchorId="2AC5D620" wp14:editId="02B4463F">
                <wp:simplePos x="0" y="0"/>
                <wp:positionH relativeFrom="margin">
                  <wp:align>center</wp:align>
                </wp:positionH>
                <wp:positionV relativeFrom="margin">
                  <wp:align>center</wp:align>
                </wp:positionV>
                <wp:extent cx="7092315" cy="81788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A738F" w:rsidRDefault="00DA738F" w:rsidP="00DA738F">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C5D620" id="Cuadro de texto 11" o:spid="_x0000_s1027" type="#_x0000_t202" style="position:absolute;left:0;text-align:left;margin-left:0;margin-top:0;width:558.45pt;height:64.4pt;rotation:-45;z-index:-251603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ofkgIAAAw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" o:allowincell="f" filled="f" stroked="f">
                <v:stroke joinstyle="round"/>
                <o:lock v:ext="edit" shapetype="t"/>
                <v:textbox style="mso-fit-shape-to-text:t">
                  <w:txbxContent>
                    <w:p w:rsidR="00DA738F" w:rsidRDefault="00DA738F" w:rsidP="00DA738F">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CE1888" w:rsidRPr="00DA738F">
        <w:rPr>
          <w:rFonts w:ascii="Palatino Linotype" w:hAnsi="Palatino Linotype" w:cs="Arial"/>
          <w:sz w:val="24"/>
          <w:szCs w:val="24"/>
          <w:lang w:eastAsia="es-MX"/>
        </w:rPr>
        <w:t>En tal tesitura la C</w:t>
      </w:r>
      <w:r w:rsidR="007E24DC">
        <w:rPr>
          <w:rFonts w:ascii="Palatino Linotype" w:hAnsi="Palatino Linotype" w:cs="Arial"/>
          <w:sz w:val="24"/>
          <w:szCs w:val="24"/>
          <w:lang w:eastAsia="es-MX"/>
        </w:rPr>
        <w:t>omisionada ponente en análisis de las facultades del Sujeto Obligado en materia de la elaboración de información estadística concluye que el mismo no se encuentra constreñido a elaborar una clasificación al grado de detalle que solicita el particular, sino únicamente respecto del tipo de delito cometido, por lo que determinó confirmar la respuesta del Sujeto Obligado.</w:t>
      </w:r>
    </w:p>
    <w:p w:rsidR="00677947" w:rsidRDefault="007E24DC" w:rsidP="00677947">
      <w:pPr>
        <w:spacing w:before="240" w:after="240" w:line="360" w:lineRule="auto"/>
        <w:jc w:val="both"/>
        <w:rPr>
          <w:rFonts w:ascii="Palatino Linotype" w:hAnsi="Palatino Linotype"/>
          <w:color w:val="000000"/>
          <w:sz w:val="24"/>
          <w:szCs w:val="24"/>
        </w:rPr>
      </w:pPr>
      <w:r>
        <w:rPr>
          <w:rFonts w:ascii="Palatino Linotype" w:hAnsi="Palatino Linotype"/>
          <w:color w:val="000000"/>
          <w:sz w:val="24"/>
          <w:szCs w:val="24"/>
        </w:rPr>
        <w:t>Situación que no es compartida con el suscrito en virtud de lo que enseguida se expone:</w:t>
      </w:r>
    </w:p>
    <w:p w:rsidR="007E24DC" w:rsidRDefault="00C50138" w:rsidP="00677947">
      <w:pPr>
        <w:spacing w:before="240" w:after="240" w:line="360" w:lineRule="auto"/>
        <w:jc w:val="both"/>
        <w:rPr>
          <w:rFonts w:ascii="Palatino Linotype" w:hAnsi="Palatino Linotype"/>
          <w:color w:val="000000"/>
          <w:sz w:val="24"/>
          <w:szCs w:val="24"/>
        </w:rPr>
      </w:pPr>
      <w:r w:rsidRPr="00DA738F">
        <w:rPr>
          <w:b/>
          <w:noProof/>
          <w:sz w:val="24"/>
          <w:szCs w:val="24"/>
          <w:lang w:eastAsia="es-MX"/>
        </w:rPr>
        <w:lastRenderedPageBreak/>
        <mc:AlternateContent>
          <mc:Choice Requires="wps">
            <w:drawing>
              <wp:anchor distT="0" distB="0" distL="114300" distR="114300" simplePos="0" relativeHeight="251722752" behindDoc="1" locked="0" layoutInCell="0" allowOverlap="1" wp14:anchorId="01DCEA8F" wp14:editId="131F21DB">
                <wp:simplePos x="0" y="0"/>
                <wp:positionH relativeFrom="margin">
                  <wp:posOffset>-731520</wp:posOffset>
                </wp:positionH>
                <wp:positionV relativeFrom="margin">
                  <wp:posOffset>2773459</wp:posOffset>
                </wp:positionV>
                <wp:extent cx="7092315" cy="81788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CEA8F" id="Cuadro de texto 16" o:spid="_x0000_s1028" type="#_x0000_t202" style="position:absolute;left:0;text-align:left;margin-left:-57.6pt;margin-top:218.4pt;width:558.45pt;height:64.4pt;rotation:-45;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" o:allowincell="f" filled="f" stroked="f">
                <v:stroke joinstyle="round"/>
                <o:lock v:ext="edit" shapetype="t"/>
                <v:textbox style="mso-fit-shape-to-text:t">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7E24DC">
        <w:rPr>
          <w:rFonts w:ascii="Palatino Linotype" w:hAnsi="Palatino Linotype"/>
          <w:color w:val="000000"/>
          <w:sz w:val="24"/>
          <w:szCs w:val="24"/>
        </w:rPr>
        <w:t xml:space="preserve">Primeramente es importante señalar la importancia de la figura que es de especial interés para la parte solicitante, por ello es que no debe perderse de vista que derivado de la operación del nuevo sistema de justicia penal </w:t>
      </w:r>
      <w:r w:rsidR="009B6613">
        <w:rPr>
          <w:rFonts w:ascii="Palatino Linotype" w:hAnsi="Palatino Linotype"/>
          <w:color w:val="000000"/>
          <w:sz w:val="24"/>
          <w:szCs w:val="24"/>
        </w:rPr>
        <w:t>la actuación que realiza la primera autoridad que tiene noticia y contacto con algún hecho presumiblemente constitutivo de un delito es fundamental en el procedimiento penal de ahí la importancia del policía primer respondiente, es decir aquel policía perteneciente a las instituciones de seguridad pública</w:t>
      </w:r>
      <w:r w:rsidR="00A178F4">
        <w:rPr>
          <w:rFonts w:ascii="Palatino Linotype" w:hAnsi="Palatino Linotype"/>
          <w:color w:val="000000"/>
          <w:sz w:val="24"/>
          <w:szCs w:val="24"/>
        </w:rPr>
        <w:t xml:space="preserve"> (instituciones policiales, de procuración de justicia, del sistema penitenciario y dependencias encargadas de la seguridad pública a nivel federal, local y municipal) que sin perjuicio de la división o especialización a la que pertenezca, asume la función de intervenir primero ante un hecho probablemente constitutivo de delito, conforme a la normatividad que le aplique</w:t>
      </w:r>
      <w:r w:rsidR="009B6613">
        <w:rPr>
          <w:rFonts w:ascii="Palatino Linotype" w:hAnsi="Palatino Linotype"/>
          <w:color w:val="000000"/>
          <w:sz w:val="24"/>
          <w:szCs w:val="24"/>
        </w:rPr>
        <w:t>.</w:t>
      </w:r>
    </w:p>
    <w:p w:rsidR="009B6613" w:rsidRDefault="00A178F4" w:rsidP="00677947">
      <w:pPr>
        <w:spacing w:before="240" w:after="240" w:line="360" w:lineRule="auto"/>
        <w:jc w:val="both"/>
        <w:rPr>
          <w:rFonts w:ascii="Palatino Linotype" w:hAnsi="Palatino Linotype"/>
          <w:color w:val="000000"/>
          <w:sz w:val="24"/>
          <w:szCs w:val="24"/>
        </w:rPr>
      </w:pPr>
      <w:r>
        <w:rPr>
          <w:rFonts w:ascii="Palatino Linotype" w:hAnsi="Palatino Linotype"/>
          <w:color w:val="000000"/>
          <w:sz w:val="24"/>
          <w:szCs w:val="24"/>
        </w:rPr>
        <w:t>Es así que l</w:t>
      </w:r>
      <w:r w:rsidR="009B6613">
        <w:rPr>
          <w:rFonts w:ascii="Palatino Linotype" w:hAnsi="Palatino Linotype"/>
          <w:color w:val="000000"/>
          <w:sz w:val="24"/>
          <w:szCs w:val="24"/>
        </w:rPr>
        <w:t>a actuación de dichos sujetos es de vital importancia, pues de la correcta coordinación de su actuar que deba seguir con los responsables de la investigación permitirá al Ministerio Público contra con toda aquella información necesaria para el inicio de la investigación y en su caso la determinación de la misma.</w:t>
      </w:r>
    </w:p>
    <w:p w:rsidR="00D94F44" w:rsidRDefault="009B6613" w:rsidP="00677947">
      <w:pPr>
        <w:spacing w:before="240" w:after="240" w:line="360" w:lineRule="auto"/>
        <w:jc w:val="both"/>
        <w:rPr>
          <w:rFonts w:ascii="Palatino Linotype" w:hAnsi="Palatino Linotype" w:cs="Arial"/>
          <w:sz w:val="24"/>
        </w:rPr>
      </w:pPr>
      <w:r>
        <w:rPr>
          <w:rFonts w:ascii="Palatino Linotype" w:hAnsi="Palatino Linotype"/>
          <w:color w:val="000000"/>
          <w:sz w:val="24"/>
          <w:szCs w:val="24"/>
        </w:rPr>
        <w:t xml:space="preserve">De ahí que exista un p Protocolo Nacional de Actuación del Primer Respondiente, entre cuyas políticas de operación destacan para el caso que nos ocupa que el policía primer respondiente debe informar los pormenores del lugar  y naturaleza de los hechos al Ministerio Público para que éste </w:t>
      </w:r>
      <w:r w:rsidR="00D94F44">
        <w:rPr>
          <w:rFonts w:ascii="Palatino Linotype" w:hAnsi="Palatino Linotype"/>
          <w:color w:val="000000"/>
          <w:sz w:val="24"/>
          <w:szCs w:val="24"/>
        </w:rPr>
        <w:t xml:space="preserve">coordine las acciones para el caso en concreto. Al respecto es de subrayar que de acuerdo con los artículos 81 y 83 de la </w:t>
      </w:r>
      <w:r w:rsidR="00D94F44" w:rsidRPr="00D215AA">
        <w:rPr>
          <w:rFonts w:ascii="Palatino Linotype" w:hAnsi="Palatino Linotype" w:cs="Arial"/>
          <w:sz w:val="24"/>
        </w:rPr>
        <w:lastRenderedPageBreak/>
        <w:t>Constitución Política del Estado Libre y Soberano de México</w:t>
      </w:r>
      <w:r w:rsidR="00D94F44">
        <w:rPr>
          <w:rFonts w:ascii="Palatino Linotype" w:hAnsi="Palatino Linotype" w:cs="Arial"/>
          <w:sz w:val="24"/>
        </w:rPr>
        <w:t xml:space="preserve"> corresponde al ministerio público el ejercicio de la acción penal y éste estará a cargo de un Procurados General de Justicia. En otras palabras es evidente la relación de la información generada por y en cuanto el primer respondiente entre éste y el Sujeto Obligado del presente asunto; por lo que si bien como se dice en la resolución aprobada la información materia de la solicitud no es generada por la Fiscalía, cierto también es que invariablemente debe ser de su conocimiento, y por tanto se encuentra en su posesión derivado de la necesaria relación que tiene con el policía </w:t>
      </w:r>
      <w:r w:rsidR="00C50138" w:rsidRPr="00DA738F">
        <w:rPr>
          <w:b/>
          <w:noProof/>
          <w:sz w:val="24"/>
          <w:szCs w:val="24"/>
          <w:lang w:eastAsia="es-MX"/>
        </w:rPr>
        <mc:AlternateContent>
          <mc:Choice Requires="wps">
            <w:drawing>
              <wp:anchor distT="0" distB="0" distL="114300" distR="114300" simplePos="0" relativeHeight="251720704" behindDoc="1" locked="0" layoutInCell="0" allowOverlap="1" wp14:anchorId="01DCEA8F" wp14:editId="131F21DB">
                <wp:simplePos x="0" y="0"/>
                <wp:positionH relativeFrom="margin">
                  <wp:posOffset>-557530</wp:posOffset>
                </wp:positionH>
                <wp:positionV relativeFrom="margin">
                  <wp:align>center</wp:align>
                </wp:positionV>
                <wp:extent cx="7092315" cy="81788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CEA8F" id="Cuadro de texto 15" o:spid="_x0000_s1029" type="#_x0000_t202" style="position:absolute;left:0;text-align:left;margin-left:-43.9pt;margin-top:0;width:558.45pt;height:64.4pt;rotation:-45;z-index:-251595776;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" o:allowincell="f" filled="f" stroked="f">
                <v:stroke joinstyle="round"/>
                <o:lock v:ext="edit" shapetype="t"/>
                <v:textbox style="mso-fit-shape-to-text:t">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D94F44">
        <w:rPr>
          <w:rFonts w:ascii="Palatino Linotype" w:hAnsi="Palatino Linotype" w:cs="Arial"/>
          <w:sz w:val="24"/>
        </w:rPr>
        <w:t xml:space="preserve">primer respondiente. </w:t>
      </w:r>
    </w:p>
    <w:p w:rsidR="00D94F44" w:rsidRDefault="00D94F44" w:rsidP="00677947">
      <w:pPr>
        <w:spacing w:before="240" w:after="240" w:line="360" w:lineRule="auto"/>
        <w:jc w:val="both"/>
        <w:rPr>
          <w:rFonts w:ascii="Palatino Linotype" w:hAnsi="Palatino Linotype" w:cs="Arial"/>
          <w:sz w:val="24"/>
        </w:rPr>
      </w:pPr>
      <w:r>
        <w:rPr>
          <w:rFonts w:ascii="Palatino Linotype" w:hAnsi="Palatino Linotype" w:cs="Arial"/>
          <w:sz w:val="24"/>
        </w:rPr>
        <w:t>Ello es así, pues es deber del policía primer respondiente coordinarse con el Ministerio Público para definir el destino del traslado de personas, indicios, evidencias, objetos, instrumentos y bienes derivados del hecho probablemente delictivo.</w:t>
      </w:r>
    </w:p>
    <w:p w:rsidR="0084195D" w:rsidRDefault="0084195D" w:rsidP="00677947">
      <w:pPr>
        <w:spacing w:before="240" w:after="240" w:line="360" w:lineRule="auto"/>
        <w:jc w:val="both"/>
        <w:rPr>
          <w:rFonts w:ascii="Palatino Linotype" w:hAnsi="Palatino Linotype" w:cs="Arial"/>
          <w:sz w:val="24"/>
        </w:rPr>
      </w:pPr>
      <w:r>
        <w:rPr>
          <w:rFonts w:ascii="Palatino Linotype" w:hAnsi="Palatino Linotype" w:cs="Arial"/>
          <w:sz w:val="24"/>
        </w:rPr>
        <w:t xml:space="preserve">Luego entonces, no puede descocerse que la información en relación al policía primer respondiente en hechos presuntamente constitutivos de delitos, no sólo es pública porque transparenta la actuación de una autoridad, sino que además, bien puede catalogarse como de interés público, en razón de que al tratarse de información inmersa en la materia de seguridad pública, su conocimiento resultaría </w:t>
      </w:r>
      <w:r>
        <w:rPr>
          <w:rFonts w:ascii="Palatino Linotype" w:hAnsi="Palatino Linotype" w:cs="Arial"/>
          <w:sz w:val="24"/>
        </w:rPr>
        <w:lastRenderedPageBreak/>
        <w:t>relevante o beneficiosa para la sociedad; esto es, su divulgación resultaría útil para que el público comprenda las actividades que lleva a cabo el Sujeto Obligado</w:t>
      </w:r>
      <w:r>
        <w:rPr>
          <w:rStyle w:val="Refdenotaalpie"/>
          <w:rFonts w:ascii="Palatino Linotype" w:hAnsi="Palatino Linotype" w:cs="Arial"/>
          <w:sz w:val="24"/>
        </w:rPr>
        <w:footnoteReference w:id="1"/>
      </w:r>
      <w:r>
        <w:rPr>
          <w:rFonts w:ascii="Palatino Linotype" w:hAnsi="Palatino Linotype" w:cs="Arial"/>
          <w:sz w:val="24"/>
        </w:rPr>
        <w:t>.</w:t>
      </w:r>
    </w:p>
    <w:p w:rsidR="005E7FFB" w:rsidRPr="005E7FFB" w:rsidRDefault="00C50138" w:rsidP="005E7FFB">
      <w:pPr>
        <w:spacing w:before="240" w:after="240" w:line="360" w:lineRule="auto"/>
        <w:ind w:right="51"/>
        <w:jc w:val="both"/>
        <w:rPr>
          <w:rFonts w:ascii="Palatino Linotype" w:hAnsi="Palatino Linotype" w:cs="Arial"/>
          <w:sz w:val="24"/>
          <w:szCs w:val="24"/>
        </w:rPr>
      </w:pPr>
      <w:r w:rsidRPr="00DA738F">
        <w:rPr>
          <w:b/>
          <w:noProof/>
          <w:sz w:val="24"/>
          <w:szCs w:val="24"/>
          <w:lang w:eastAsia="es-MX"/>
        </w:rPr>
        <mc:AlternateContent>
          <mc:Choice Requires="wps">
            <w:drawing>
              <wp:anchor distT="0" distB="0" distL="114300" distR="114300" simplePos="0" relativeHeight="251718656" behindDoc="1" locked="0" layoutInCell="0" allowOverlap="1" wp14:anchorId="01DCEA8F" wp14:editId="131F21DB">
                <wp:simplePos x="0" y="0"/>
                <wp:positionH relativeFrom="margin">
                  <wp:posOffset>-787180</wp:posOffset>
                </wp:positionH>
                <wp:positionV relativeFrom="margin">
                  <wp:align>center</wp:align>
                </wp:positionV>
                <wp:extent cx="7092315" cy="81788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CEA8F" id="Cuadro de texto 14" o:spid="_x0000_s1030" type="#_x0000_t202" style="position:absolute;left:0;text-align:left;margin-left:-62pt;margin-top:0;width:558.45pt;height:64.4pt;rotation:-45;z-index:-25159782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" o:allowincell="f" filled="f" stroked="f">
                <v:stroke joinstyle="round"/>
                <o:lock v:ext="edit" shapetype="t"/>
                <v:textbox style="mso-fit-shape-to-text:t">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84195D">
        <w:rPr>
          <w:rFonts w:ascii="Palatino Linotype" w:hAnsi="Palatino Linotype" w:cs="Arial"/>
          <w:sz w:val="24"/>
        </w:rPr>
        <w:t>Por lo que si bien, es posible como lo indica el Sujeto Obligado que no genere algún documento que contenga la estadística respecto del número de carpetas de investigación iniciadas en los que el policía primer respondiente haya sido de los municipios de Nezahualcóyotl, Ecatepec y Chimalhuacán, lo cierto es que ello no constituye un impedimento para atender la solicitud de información, aun cuando específicamente la parte solicitante haya requerido conocer un n</w:t>
      </w:r>
      <w:r w:rsidR="005E7FFB">
        <w:rPr>
          <w:rFonts w:ascii="Palatino Linotype" w:hAnsi="Palatino Linotype" w:cs="Arial"/>
          <w:sz w:val="24"/>
        </w:rPr>
        <w:t>úmero</w:t>
      </w:r>
      <w:r w:rsidR="0084195D">
        <w:rPr>
          <w:rFonts w:ascii="Palatino Linotype" w:hAnsi="Palatino Linotype" w:cs="Arial"/>
          <w:sz w:val="24"/>
        </w:rPr>
        <w:t xml:space="preserve"> o una cantidad respecto de la información de su interés</w:t>
      </w:r>
      <w:r w:rsidR="005E7FFB">
        <w:rPr>
          <w:rFonts w:ascii="Palatino Linotype" w:hAnsi="Palatino Linotype" w:cs="Arial"/>
          <w:sz w:val="24"/>
        </w:rPr>
        <w:t xml:space="preserve">, </w:t>
      </w:r>
      <w:r w:rsidR="005E7FFB" w:rsidRPr="005E7FFB">
        <w:rPr>
          <w:rFonts w:ascii="Palatino Linotype" w:hAnsi="Palatino Linotype" w:cs="Arial"/>
          <w:sz w:val="24"/>
          <w:szCs w:val="24"/>
        </w:rPr>
        <w:t xml:space="preserve">pues no debe </w:t>
      </w:r>
      <w:r w:rsidR="005E7FFB" w:rsidRPr="005E7FFB">
        <w:rPr>
          <w:rFonts w:ascii="Palatino Linotype" w:hAnsi="Palatino Linotype"/>
          <w:sz w:val="24"/>
          <w:szCs w:val="24"/>
        </w:rPr>
        <w:t xml:space="preserve">ignorarse que </w:t>
      </w:r>
      <w:r w:rsidR="005E7FFB" w:rsidRPr="005E7FFB">
        <w:rPr>
          <w:rFonts w:ascii="Palatino Linotype" w:hAnsi="Palatino Linotype" w:cs="Arial"/>
          <w:sz w:val="24"/>
          <w:szCs w:val="24"/>
        </w:rPr>
        <w:t xml:space="preserve">la naturaleza </w:t>
      </w:r>
      <w:r w:rsidR="005E7FFB" w:rsidRPr="005E7FFB">
        <w:rPr>
          <w:rFonts w:ascii="Palatino Linotype" w:hAnsi="Palatino Linotype"/>
          <w:color w:val="000000"/>
          <w:sz w:val="24"/>
          <w:szCs w:val="24"/>
        </w:rPr>
        <w:t xml:space="preserve">de la satisfacción al derecho de acceso a la información pública radica en que se haga entrega a los solicitantes, de los documentos generados, administrados o en posesión de los Sujetos Obligados de los que se desprenda la información que se desea conocer. De ahí que el artículo 12, segundo párrafo antes citado refiera que </w:t>
      </w:r>
      <w:r w:rsidR="005E7FFB" w:rsidRPr="005E7FFB">
        <w:rPr>
          <w:rFonts w:ascii="Palatino Linotype" w:hAnsi="Palatino Linotype" w:cs="Arial"/>
          <w:sz w:val="24"/>
          <w:szCs w:val="24"/>
        </w:rPr>
        <w:t>toda la información pública que les sea requerida a los Sujetos Obligados y que se encuentre en sus archivos, debe ser proporcionada, empero es claro en señalar también que no están obligados a procesar, investigar, generar o efectuar cálculos a fin de atender las solicitudes conforme al interés de los particulares.</w:t>
      </w:r>
    </w:p>
    <w:p w:rsidR="005E7FFB" w:rsidRPr="005E7FFB" w:rsidRDefault="005E7FFB" w:rsidP="005E7FFB">
      <w:pPr>
        <w:pStyle w:val="NormalWeb"/>
        <w:spacing w:line="360" w:lineRule="auto"/>
        <w:jc w:val="both"/>
        <w:rPr>
          <w:rFonts w:ascii="Palatino Linotype" w:hAnsi="Palatino Linotype"/>
          <w:color w:val="000000"/>
        </w:rPr>
      </w:pPr>
      <w:r w:rsidRPr="005E7FFB">
        <w:rPr>
          <w:rFonts w:ascii="Palatino Linotype" w:hAnsi="Palatino Linotype"/>
          <w:color w:val="000000"/>
        </w:rPr>
        <w:t>Lo anterior guarda sustento en lo señalado por el Criterio 03-17 emitido por el entonces Instituto Federal de Acceso a la Información y Protección de Datos, que se trascribe a continuación:</w:t>
      </w:r>
    </w:p>
    <w:p w:rsidR="005E7FFB" w:rsidRPr="00D37898" w:rsidRDefault="00C50138" w:rsidP="005E7FFB">
      <w:pPr>
        <w:spacing w:before="240" w:after="240"/>
        <w:ind w:left="851" w:right="900"/>
        <w:jc w:val="both"/>
        <w:rPr>
          <w:rFonts w:ascii="Palatino Linotype" w:hAnsi="Palatino Linotype" w:cs="Arial"/>
          <w:bCs/>
          <w:i/>
        </w:rPr>
      </w:pPr>
      <w:r w:rsidRPr="00DA738F">
        <w:rPr>
          <w:b/>
          <w:noProof/>
          <w:sz w:val="24"/>
          <w:szCs w:val="24"/>
          <w:lang w:eastAsia="es-MX"/>
        </w:rPr>
        <mc:AlternateContent>
          <mc:Choice Requires="wps">
            <w:drawing>
              <wp:anchor distT="0" distB="0" distL="114300" distR="114300" simplePos="0" relativeHeight="251716608" behindDoc="1" locked="0" layoutInCell="0" allowOverlap="1" wp14:anchorId="01DCEA8F" wp14:editId="131F21DB">
                <wp:simplePos x="0" y="0"/>
                <wp:positionH relativeFrom="margin">
                  <wp:posOffset>-866694</wp:posOffset>
                </wp:positionH>
                <wp:positionV relativeFrom="margin">
                  <wp:posOffset>2751704</wp:posOffset>
                </wp:positionV>
                <wp:extent cx="7092315" cy="81788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CEA8F" id="Cuadro de texto 13" o:spid="_x0000_s1031" type="#_x0000_t202" style="position:absolute;left:0;text-align:left;margin-left:-68.25pt;margin-top:216.65pt;width:558.45pt;height:64.4pt;rotation:-45;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" o:allowincell="f" filled="f" stroked="f">
                <v:stroke joinstyle="round"/>
                <o:lock v:ext="edit" shapetype="t"/>
                <v:textbox style="mso-fit-shape-to-text:t">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5E7FFB" w:rsidRPr="00D37898">
        <w:rPr>
          <w:rFonts w:ascii="Palatino Linotype" w:hAnsi="Palatino Linotype" w:cs="Arial"/>
          <w:bCs/>
          <w:i/>
        </w:rPr>
        <w:t>“</w:t>
      </w:r>
      <w:r w:rsidR="005E7FFB" w:rsidRPr="00D37898">
        <w:rPr>
          <w:rFonts w:ascii="Palatino Linotype" w:hAnsi="Palatino Linotype" w:cs="Arial"/>
          <w:b/>
          <w:bCs/>
          <w:i/>
        </w:rPr>
        <w:t>No existe obligación de elaborar documentos ad hoc para atender las solicitudes de acceso a la información.</w:t>
      </w:r>
      <w:r w:rsidR="005E7FFB" w:rsidRPr="00D37898">
        <w:rPr>
          <w:rFonts w:ascii="Palatino Linotype" w:hAnsi="Palatino Linotype" w:cs="Arial"/>
          <w:bCs/>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5E7FFB" w:rsidRPr="00D37898">
        <w:rPr>
          <w:rFonts w:ascii="Palatino Linotype" w:hAnsi="Palatino Linotype" w:cs="Arial"/>
          <w:i/>
        </w:rPr>
        <w:t>”</w:t>
      </w:r>
      <w:r w:rsidRPr="00C50138">
        <w:rPr>
          <w:b/>
          <w:noProof/>
          <w:sz w:val="24"/>
          <w:szCs w:val="24"/>
          <w:lang w:eastAsia="es-MX"/>
        </w:rPr>
        <w:t xml:space="preserve"> </w:t>
      </w:r>
    </w:p>
    <w:p w:rsidR="005E7FFB" w:rsidRDefault="005E7FFB" w:rsidP="00677947">
      <w:pPr>
        <w:spacing w:before="240" w:after="240" w:line="360" w:lineRule="auto"/>
        <w:jc w:val="both"/>
        <w:rPr>
          <w:rFonts w:ascii="Palatino Linotype" w:hAnsi="Palatino Linotype" w:cs="Arial"/>
          <w:sz w:val="24"/>
        </w:rPr>
      </w:pPr>
      <w:r w:rsidRPr="005E7FFB">
        <w:rPr>
          <w:rFonts w:ascii="Palatino Linotype" w:hAnsi="Palatino Linotype" w:cs="Arial"/>
          <w:sz w:val="24"/>
        </w:rPr>
        <w:t xml:space="preserve">Por ende en el caso concreto, aun cuando el entonces solicitante haya peticionado la respuesta </w:t>
      </w:r>
      <w:r>
        <w:rPr>
          <w:rFonts w:ascii="Palatino Linotype" w:hAnsi="Palatino Linotype" w:cs="Arial"/>
          <w:sz w:val="24"/>
        </w:rPr>
        <w:t>de un número o cantidad específica</w:t>
      </w:r>
      <w:r w:rsidRPr="005E7FFB">
        <w:rPr>
          <w:rFonts w:ascii="Palatino Linotype" w:hAnsi="Palatino Linotype" w:cs="Arial"/>
          <w:sz w:val="24"/>
        </w:rPr>
        <w:t>,</w:t>
      </w:r>
      <w:r>
        <w:rPr>
          <w:rFonts w:ascii="Palatino Linotype" w:hAnsi="Palatino Linotype" w:cs="Arial"/>
          <w:sz w:val="24"/>
        </w:rPr>
        <w:t xml:space="preserve"> toda vez que</w:t>
      </w:r>
      <w:r w:rsidRPr="005E7FFB">
        <w:rPr>
          <w:rFonts w:ascii="Palatino Linotype" w:hAnsi="Palatino Linotype" w:cs="Arial"/>
          <w:sz w:val="24"/>
        </w:rPr>
        <w:t xml:space="preserve"> el Sujeto Obligado no está obligado a responderle de manera particular, pues solo </w:t>
      </w:r>
      <w:r>
        <w:rPr>
          <w:rFonts w:ascii="Palatino Linotype" w:hAnsi="Palatino Linotype" w:cs="Arial"/>
          <w:sz w:val="24"/>
        </w:rPr>
        <w:t>tiene el deber de en</w:t>
      </w:r>
      <w:r w:rsidRPr="005E7FFB">
        <w:rPr>
          <w:rFonts w:ascii="Palatino Linotype" w:hAnsi="Palatino Linotype" w:cs="Arial"/>
          <w:sz w:val="24"/>
        </w:rPr>
        <w:t xml:space="preserve">tregar los documentos que obren en su archivos derivado del ejercicio de su facultades, competencias y funciones de los que se pudiera desprender la información de interés de los solicitantes; resulta entonces </w:t>
      </w:r>
      <w:r>
        <w:rPr>
          <w:rFonts w:ascii="Palatino Linotype" w:hAnsi="Palatino Linotype" w:cs="Arial"/>
          <w:sz w:val="24"/>
        </w:rPr>
        <w:t>que ni la respuesta del Sujeto Obligado ni el estudio realizado por la Comisionada ponente de la resolución se debió  haber centrado en dilucidar si la Fiscalía genera una estadística al grado de detalle requerido por el particular, sino que se debió analizar si existe la posibilidad de entregar algún tipo de documentos que sea generado por el Sujeto Obligado a fin de que el solicitante obtenga la información que desea conocer; es decir, salvaguardar la atención al derecho de acceso a la información pública sin exigirle al Sujeto Obligado la entrega de información procesada.</w:t>
      </w:r>
    </w:p>
    <w:p w:rsidR="005E7FFB" w:rsidRDefault="005E7FFB" w:rsidP="00677947">
      <w:pPr>
        <w:spacing w:before="240" w:after="240" w:line="360" w:lineRule="auto"/>
        <w:jc w:val="both"/>
        <w:rPr>
          <w:rFonts w:ascii="Palatino Linotype" w:hAnsi="Palatino Linotype" w:cs="Arial"/>
          <w:sz w:val="24"/>
        </w:rPr>
      </w:pPr>
      <w:r>
        <w:rPr>
          <w:rFonts w:ascii="Palatino Linotype" w:hAnsi="Palatino Linotype" w:cs="Arial"/>
          <w:sz w:val="24"/>
        </w:rPr>
        <w:t>Luego entonces, se tiene que efectivamente es posible que el Sujeto Obligado tenga en sus archivos diversos documentos, ya sea porque los genera, los administra o simplemente los posee derivado de su innegable relación con la figura del policía primer respondiente, que pudieron ser ordenados para satisfacer la solicitud del particular.</w:t>
      </w:r>
    </w:p>
    <w:p w:rsidR="005E7FFB" w:rsidRDefault="00C50138" w:rsidP="00677947">
      <w:pPr>
        <w:spacing w:before="240" w:after="240" w:line="360" w:lineRule="auto"/>
        <w:jc w:val="both"/>
        <w:rPr>
          <w:rFonts w:ascii="Palatino Linotype" w:hAnsi="Palatino Linotype" w:cs="Arial"/>
          <w:sz w:val="24"/>
        </w:rPr>
      </w:pPr>
      <w:r w:rsidRPr="00DA738F">
        <w:rPr>
          <w:b/>
          <w:noProof/>
          <w:sz w:val="24"/>
          <w:szCs w:val="24"/>
          <w:lang w:eastAsia="es-MX"/>
        </w:rPr>
        <mc:AlternateContent>
          <mc:Choice Requires="wps">
            <w:drawing>
              <wp:anchor distT="0" distB="0" distL="114300" distR="114300" simplePos="0" relativeHeight="251714560" behindDoc="1" locked="0" layoutInCell="0" allowOverlap="1" wp14:anchorId="01DCEA8F" wp14:editId="131F21DB">
                <wp:simplePos x="0" y="0"/>
                <wp:positionH relativeFrom="margin">
                  <wp:posOffset>-962107</wp:posOffset>
                </wp:positionH>
                <wp:positionV relativeFrom="margin">
                  <wp:posOffset>3031904</wp:posOffset>
                </wp:positionV>
                <wp:extent cx="7092315" cy="81788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CEA8F" id="Cuadro de texto 12" o:spid="_x0000_s1032" type="#_x0000_t202" style="position:absolute;left:0;text-align:left;margin-left:-75.75pt;margin-top:238.75pt;width:558.45pt;height:64.4pt;rotation:-45;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" o:allowincell="f" filled="f" stroked="f">
                <v:stroke joinstyle="round"/>
                <o:lock v:ext="edit" shapetype="t"/>
                <v:textbox style="mso-fit-shape-to-text:t">
                  <w:txbxContent>
                    <w:p w:rsidR="00C50138" w:rsidRDefault="00C50138" w:rsidP="00C50138">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5E7FFB">
        <w:rPr>
          <w:rFonts w:ascii="Palatino Linotype" w:hAnsi="Palatino Linotype" w:cs="Arial"/>
          <w:sz w:val="24"/>
        </w:rPr>
        <w:t xml:space="preserve">Ello es así puesto que </w:t>
      </w:r>
      <w:r w:rsidR="00A026C1">
        <w:rPr>
          <w:rFonts w:ascii="Palatino Linotype" w:hAnsi="Palatino Linotype" w:cs="Arial"/>
          <w:sz w:val="24"/>
        </w:rPr>
        <w:t>ante la obligación que tiene el Ministerio Público de recibir la puesta a disposición, es ahí donde se pudo haber generado un documento del que se pueda advertir el dato relativo al primer respondiente, pues sería éste quien hace la puesta a disposición; incluso de no recibir aquella corresponde al policía primer respondiente informar a su superior jerárquico y elaborara una constancia de hechos en la que se asiente los motivos de la negativa, debiendo permanecer en la sede ministerial hasta que reciba instrucciones; esto de acuerdo al Protocolo Nacional de Actuación del Primer Respondiente.</w:t>
      </w:r>
    </w:p>
    <w:p w:rsidR="0084195D" w:rsidRDefault="00A178F4" w:rsidP="00677947">
      <w:pPr>
        <w:spacing w:before="240" w:after="240" w:line="360" w:lineRule="auto"/>
        <w:jc w:val="both"/>
        <w:rPr>
          <w:rFonts w:ascii="Palatino Linotype" w:hAnsi="Palatino Linotype" w:cs="Arial"/>
          <w:sz w:val="24"/>
        </w:rPr>
      </w:pPr>
      <w:r>
        <w:rPr>
          <w:rFonts w:ascii="Palatino Linotype" w:hAnsi="Palatino Linotype" w:cs="Arial"/>
          <w:sz w:val="24"/>
        </w:rPr>
        <w:t>Ahora bien, el documento del que se pudiera desprender dicha información lo es el informe policial homologado ya que de acuerdo al Protocolo en mención, éste se define como el documento en el cual el policía primer respondiente registra las acciones realizadas en el lugar de intervención y en su caso, a través de él realiza la puesta a disposición</w:t>
      </w:r>
      <w:r w:rsidR="005E7FFB" w:rsidRPr="005E7FFB">
        <w:rPr>
          <w:rFonts w:ascii="Palatino Linotype" w:hAnsi="Palatino Linotype" w:cs="Arial"/>
          <w:sz w:val="24"/>
        </w:rPr>
        <w:t>.</w:t>
      </w:r>
    </w:p>
    <w:p w:rsidR="00D94F44" w:rsidRPr="00D94F44" w:rsidRDefault="00DF62D3" w:rsidP="00677947">
      <w:pPr>
        <w:spacing w:before="240" w:after="240" w:line="360" w:lineRule="auto"/>
        <w:jc w:val="both"/>
        <w:rPr>
          <w:rFonts w:ascii="Palatino Linotype" w:hAnsi="Palatino Linotype" w:cs="Arial"/>
          <w:sz w:val="24"/>
        </w:rPr>
      </w:pPr>
      <w:r>
        <w:rPr>
          <w:rFonts w:ascii="Palatino Linotype" w:hAnsi="Palatino Linotype" w:cs="Arial"/>
          <w:sz w:val="24"/>
        </w:rPr>
        <w:t>Dicho documento contiene entre sus elementos mínimos, los datos de identificación del primer respondiente  y el lugar de la intervención y si bien es cierto que en su mayoría la información que el informe policial homologado no sería susceptible de ser proporcionada puesto que se trata de un documento que da inicio a un procedimiento, lo cierto es que los datos relativos al primer correspondiente son susceptibles de conocimiento público dado el carácter de información de interés público según lo ya analizado, pues es evidente que dicha información coadyuvaría a la transparencia de la gestión pública, no sólo del Sujeto Obligado, sino también de la</w:t>
      </w:r>
      <w:r w:rsidR="00C50138">
        <w:rPr>
          <w:rFonts w:ascii="Palatino Linotype" w:hAnsi="Palatino Linotype" w:cs="Arial"/>
          <w:sz w:val="24"/>
        </w:rPr>
        <w:t xml:space="preserve"> figura del primer respondiente, por lo que en ese sentido se debió haber analizado la posibilidad de entregar algún documento en el que se concentrase la información ya sea de manera sintetizada o analizar la entrega en versión pública del documento que la contenga.</w:t>
      </w:r>
    </w:p>
    <w:p w:rsidR="00D06490" w:rsidRPr="00DA738F" w:rsidRDefault="00D06490" w:rsidP="00F23680">
      <w:pPr>
        <w:spacing w:before="240" w:line="360" w:lineRule="auto"/>
        <w:jc w:val="both"/>
        <w:rPr>
          <w:rFonts w:ascii="Palatino Linotype" w:hAnsi="Palatino Linotype"/>
          <w:sz w:val="24"/>
          <w:szCs w:val="24"/>
        </w:rPr>
      </w:pPr>
      <w:r w:rsidRPr="00DA738F">
        <w:rPr>
          <w:rFonts w:ascii="Palatino Linotype" w:hAnsi="Palatino Linotype"/>
          <w:sz w:val="24"/>
          <w:szCs w:val="24"/>
        </w:rPr>
        <w:t xml:space="preserve">Argumentos los hasta aquí expuestos con los que se pretende exponer </w:t>
      </w:r>
      <w:r w:rsidR="00143388" w:rsidRPr="00DA738F">
        <w:rPr>
          <w:rFonts w:ascii="Palatino Linotype" w:hAnsi="Palatino Linotype"/>
          <w:sz w:val="24"/>
          <w:szCs w:val="24"/>
        </w:rPr>
        <w:t>porque</w:t>
      </w:r>
      <w:r w:rsidRPr="00DA738F">
        <w:rPr>
          <w:rFonts w:ascii="Palatino Linotype" w:hAnsi="Palatino Linotype"/>
          <w:sz w:val="24"/>
          <w:szCs w:val="24"/>
        </w:rPr>
        <w:t xml:space="preserve"> </w:t>
      </w:r>
      <w:r w:rsidR="00143388" w:rsidRPr="00DA738F">
        <w:rPr>
          <w:rFonts w:ascii="Palatino Linotype" w:hAnsi="Palatino Linotype"/>
          <w:sz w:val="24"/>
          <w:szCs w:val="24"/>
        </w:rPr>
        <w:t>no se comparte</w:t>
      </w:r>
      <w:r w:rsidRPr="00DA738F">
        <w:rPr>
          <w:rFonts w:ascii="Palatino Linotype" w:hAnsi="Palatino Linotype"/>
          <w:sz w:val="24"/>
          <w:szCs w:val="24"/>
        </w:rPr>
        <w:t xml:space="preserve"> el </w:t>
      </w:r>
      <w:r w:rsidR="00C50138">
        <w:rPr>
          <w:rFonts w:ascii="Palatino Linotype" w:hAnsi="Palatino Linotype"/>
          <w:sz w:val="24"/>
          <w:szCs w:val="24"/>
        </w:rPr>
        <w:t xml:space="preserve">sentido en el que se resolvieron los </w:t>
      </w:r>
      <w:r w:rsidRPr="00DA738F">
        <w:rPr>
          <w:rFonts w:ascii="Palatino Linotype" w:hAnsi="Palatino Linotype"/>
          <w:sz w:val="24"/>
          <w:szCs w:val="24"/>
        </w:rPr>
        <w:t>recur</w:t>
      </w:r>
      <w:r w:rsidR="00B06DB5" w:rsidRPr="00DA738F">
        <w:rPr>
          <w:rFonts w:ascii="Palatino Linotype" w:hAnsi="Palatino Linotype"/>
          <w:sz w:val="24"/>
          <w:szCs w:val="24"/>
        </w:rPr>
        <w:t>so</w:t>
      </w:r>
      <w:r w:rsidR="00C50138">
        <w:rPr>
          <w:rFonts w:ascii="Palatino Linotype" w:hAnsi="Palatino Linotype"/>
          <w:sz w:val="24"/>
          <w:szCs w:val="24"/>
        </w:rPr>
        <w:t xml:space="preserve">s de revisión </w:t>
      </w:r>
      <w:r w:rsidR="00C50138" w:rsidRPr="00C50138">
        <w:rPr>
          <w:rFonts w:ascii="Palatino Linotype" w:hAnsi="Palatino Linotype"/>
          <w:szCs w:val="24"/>
        </w:rPr>
        <w:t>02965</w:t>
      </w:r>
      <w:r w:rsidR="00AC31A6" w:rsidRPr="00C50138">
        <w:rPr>
          <w:rFonts w:ascii="Palatino Linotype" w:hAnsi="Palatino Linotype"/>
          <w:szCs w:val="24"/>
        </w:rPr>
        <w:t>/INFOEM/IP/RR/2018</w:t>
      </w:r>
      <w:r w:rsidR="00C50138" w:rsidRPr="00C50138">
        <w:rPr>
          <w:rFonts w:ascii="Palatino Linotype" w:hAnsi="Palatino Linotype"/>
          <w:szCs w:val="24"/>
        </w:rPr>
        <w:t>, 02966/INFOEM/IP/RR/2018 y 02967/INFOEM/IP/RR/2018</w:t>
      </w:r>
      <w:r w:rsidR="00F23680" w:rsidRPr="00C50138">
        <w:rPr>
          <w:rFonts w:ascii="Palatino Linotype" w:hAnsi="Palatino Linotype"/>
          <w:szCs w:val="24"/>
        </w:rPr>
        <w:t xml:space="preserve"> </w:t>
      </w:r>
      <w:r w:rsidR="00C50138">
        <w:rPr>
          <w:rFonts w:ascii="Palatino Linotype" w:hAnsi="Palatino Linotype"/>
          <w:sz w:val="24"/>
          <w:szCs w:val="24"/>
        </w:rPr>
        <w:t xml:space="preserve">acumulados </w:t>
      </w:r>
      <w:r w:rsidRPr="00DA738F">
        <w:rPr>
          <w:rFonts w:ascii="Palatino Linotype" w:hAnsi="Palatino Linotype"/>
          <w:sz w:val="24"/>
          <w:szCs w:val="24"/>
        </w:rPr>
        <w:t xml:space="preserve">y por ende las razones del voto </w:t>
      </w:r>
      <w:r w:rsidR="0022181E" w:rsidRPr="00DA738F">
        <w:rPr>
          <w:rFonts w:ascii="Palatino Linotype" w:hAnsi="Palatino Linotype"/>
          <w:sz w:val="24"/>
          <w:szCs w:val="24"/>
        </w:rPr>
        <w:t>disidente</w:t>
      </w:r>
      <w:r w:rsidR="00143388" w:rsidRPr="00DA738F">
        <w:rPr>
          <w:rFonts w:ascii="Palatino Linotype" w:hAnsi="Palatino Linotype"/>
          <w:sz w:val="24"/>
          <w:szCs w:val="24"/>
        </w:rPr>
        <w:t xml:space="preserve"> que formulo</w:t>
      </w:r>
      <w:r w:rsidRPr="00DA738F">
        <w:rPr>
          <w:rFonts w:ascii="Palatino Linotype" w:hAnsi="Palatino Linotype"/>
          <w:sz w:val="24"/>
          <w:szCs w:val="24"/>
        </w:rPr>
        <w:t>.</w:t>
      </w:r>
    </w:p>
    <w:p w:rsidR="00D06490" w:rsidRPr="00DA738F" w:rsidRDefault="00D06490" w:rsidP="00D06490">
      <w:pPr>
        <w:spacing w:line="360" w:lineRule="auto"/>
        <w:jc w:val="center"/>
        <w:rPr>
          <w:rFonts w:ascii="Palatino Linotype" w:hAnsi="Palatino Linotype"/>
          <w:b/>
          <w:sz w:val="24"/>
          <w:szCs w:val="24"/>
        </w:rPr>
      </w:pPr>
    </w:p>
    <w:p w:rsidR="00FE411F" w:rsidRPr="00DA738F" w:rsidRDefault="00FE411F" w:rsidP="00D06490">
      <w:pPr>
        <w:spacing w:line="360" w:lineRule="auto"/>
        <w:jc w:val="center"/>
        <w:rPr>
          <w:rFonts w:ascii="Palatino Linotype" w:hAnsi="Palatino Linotype"/>
          <w:b/>
          <w:sz w:val="24"/>
          <w:szCs w:val="24"/>
        </w:rPr>
      </w:pPr>
    </w:p>
    <w:p w:rsidR="00D06490" w:rsidRPr="00DA738F" w:rsidRDefault="00F92E0E" w:rsidP="00CB6915">
      <w:pPr>
        <w:spacing w:after="0" w:line="360" w:lineRule="auto"/>
        <w:jc w:val="center"/>
        <w:rPr>
          <w:rFonts w:ascii="Palatino Linotype" w:hAnsi="Palatino Linotype"/>
          <w:b/>
          <w:sz w:val="24"/>
          <w:szCs w:val="24"/>
        </w:rPr>
      </w:pPr>
      <w:r w:rsidRPr="00DA738F">
        <w:rPr>
          <w:b/>
          <w:noProof/>
          <w:sz w:val="24"/>
          <w:szCs w:val="24"/>
          <w:lang w:eastAsia="es-MX"/>
        </w:rPr>
        <mc:AlternateContent>
          <mc:Choice Requires="wps">
            <w:drawing>
              <wp:anchor distT="0" distB="0" distL="114300" distR="114300" simplePos="0" relativeHeight="251694080" behindDoc="1" locked="0" layoutInCell="0" allowOverlap="1" wp14:anchorId="1B56B28D" wp14:editId="680C8391">
                <wp:simplePos x="0" y="0"/>
                <wp:positionH relativeFrom="margin">
                  <wp:align>center</wp:align>
                </wp:positionH>
                <wp:positionV relativeFrom="margin">
                  <wp:posOffset>2386247</wp:posOffset>
                </wp:positionV>
                <wp:extent cx="7092315" cy="8178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92E0E" w:rsidRDefault="00F92E0E" w:rsidP="00F92E0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56B28D" id="Cuadro de texto 7" o:spid="_x0000_s1033" type="#_x0000_t202" style="position:absolute;left:0;text-align:left;margin-left:0;margin-top:187.9pt;width:558.45pt;height:64.4pt;rotation:-45;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" o:allowincell="f" filled="f" stroked="f">
                <v:stroke joinstyle="round"/>
                <o:lock v:ext="edit" shapetype="t"/>
                <v:textbox style="mso-fit-shape-to-text:t">
                  <w:txbxContent>
                    <w:p w:rsidR="00F92E0E" w:rsidRDefault="00F92E0E" w:rsidP="00F92E0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D06490" w:rsidRPr="00DA738F">
        <w:rPr>
          <w:rFonts w:ascii="Palatino Linotype" w:hAnsi="Palatino Linotype"/>
          <w:b/>
          <w:sz w:val="24"/>
          <w:szCs w:val="24"/>
        </w:rPr>
        <w:t>Javier Martínez Cruz</w:t>
      </w:r>
    </w:p>
    <w:p w:rsidR="00E95564" w:rsidRDefault="00D06490" w:rsidP="00FE411F">
      <w:pPr>
        <w:spacing w:after="0" w:line="360" w:lineRule="auto"/>
        <w:jc w:val="center"/>
        <w:rPr>
          <w:rFonts w:ascii="Palatino Linotype" w:hAnsi="Palatino Linotype"/>
          <w:sz w:val="24"/>
          <w:szCs w:val="24"/>
        </w:rPr>
      </w:pPr>
      <w:r w:rsidRPr="00DA738F">
        <w:rPr>
          <w:rFonts w:ascii="Palatino Linotype" w:hAnsi="Palatino Linotype"/>
          <w:sz w:val="24"/>
          <w:szCs w:val="24"/>
        </w:rPr>
        <w:t>Comisionado</w:t>
      </w:r>
    </w:p>
    <w:p w:rsidR="00F23680" w:rsidRPr="00DA738F" w:rsidRDefault="00F23680" w:rsidP="00FE411F">
      <w:pPr>
        <w:spacing w:after="0" w:line="360" w:lineRule="auto"/>
        <w:jc w:val="center"/>
        <w:rPr>
          <w:rFonts w:ascii="Palatino Linotype" w:hAnsi="Palatino Linotype"/>
          <w:sz w:val="24"/>
          <w:szCs w:val="24"/>
        </w:rPr>
      </w:pPr>
    </w:p>
    <w:sectPr w:rsidR="00F23680" w:rsidRPr="00DA738F" w:rsidSect="00F23680">
      <w:headerReference w:type="even" r:id="rId8"/>
      <w:headerReference w:type="default" r:id="rId9"/>
      <w:footerReference w:type="default" r:id="rId10"/>
      <w:headerReference w:type="first" r:id="rId11"/>
      <w:pgSz w:w="12240" w:h="15840"/>
      <w:pgMar w:top="1276" w:right="1701" w:bottom="23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915" w:rsidRDefault="00902915" w:rsidP="004E7F5E">
      <w:pPr>
        <w:spacing w:after="0" w:line="240" w:lineRule="auto"/>
      </w:pPr>
      <w:r>
        <w:separator/>
      </w:r>
    </w:p>
  </w:endnote>
  <w:endnote w:type="continuationSeparator" w:id="0">
    <w:p w:rsidR="00902915" w:rsidRDefault="00902915"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15" w:rsidRPr="00CB6915" w:rsidRDefault="00CB6915">
    <w:pPr>
      <w:tabs>
        <w:tab w:val="center" w:pos="4550"/>
        <w:tab w:val="left" w:pos="5818"/>
      </w:tabs>
      <w:ind w:right="260"/>
      <w:jc w:val="right"/>
      <w:rPr>
        <w:rFonts w:ascii="Palatino Linotype" w:hAnsi="Palatino Linotype"/>
        <w:sz w:val="18"/>
        <w:szCs w:val="18"/>
      </w:rPr>
    </w:pPr>
    <w:r w:rsidRPr="00CB6915">
      <w:rPr>
        <w:rFonts w:ascii="Palatino Linotype" w:hAnsi="Palatino Linotype"/>
        <w:spacing w:val="60"/>
        <w:sz w:val="18"/>
        <w:szCs w:val="18"/>
        <w:lang w:val="es-ES"/>
      </w:rPr>
      <w:t>Página</w:t>
    </w:r>
    <w:r w:rsidRPr="00CB6915">
      <w:rPr>
        <w:rFonts w:ascii="Palatino Linotype" w:hAnsi="Palatino Linotype"/>
        <w:sz w:val="18"/>
        <w:szCs w:val="18"/>
        <w:lang w:val="es-ES"/>
      </w:rPr>
      <w:t xml:space="preserve"> </w:t>
    </w:r>
    <w:r w:rsidRPr="00CB6915">
      <w:rPr>
        <w:rFonts w:ascii="Palatino Linotype" w:hAnsi="Palatino Linotype"/>
        <w:sz w:val="18"/>
        <w:szCs w:val="18"/>
      </w:rPr>
      <w:fldChar w:fldCharType="begin"/>
    </w:r>
    <w:r w:rsidRPr="00CB6915">
      <w:rPr>
        <w:rFonts w:ascii="Palatino Linotype" w:hAnsi="Palatino Linotype"/>
        <w:sz w:val="18"/>
        <w:szCs w:val="18"/>
      </w:rPr>
      <w:instrText>PAGE   \* MERGEFORMAT</w:instrText>
    </w:r>
    <w:r w:rsidRPr="00CB6915">
      <w:rPr>
        <w:rFonts w:ascii="Palatino Linotype" w:hAnsi="Palatino Linotype"/>
        <w:sz w:val="18"/>
        <w:szCs w:val="18"/>
      </w:rPr>
      <w:fldChar w:fldCharType="separate"/>
    </w:r>
    <w:r w:rsidR="00501B35" w:rsidRPr="00501B35">
      <w:rPr>
        <w:rFonts w:ascii="Palatino Linotype" w:hAnsi="Palatino Linotype"/>
        <w:noProof/>
        <w:sz w:val="18"/>
        <w:szCs w:val="18"/>
        <w:lang w:val="es-ES"/>
      </w:rPr>
      <w:t>8</w:t>
    </w:r>
    <w:r w:rsidRPr="00CB6915">
      <w:rPr>
        <w:rFonts w:ascii="Palatino Linotype" w:hAnsi="Palatino Linotype"/>
        <w:sz w:val="18"/>
        <w:szCs w:val="18"/>
      </w:rPr>
      <w:fldChar w:fldCharType="end"/>
    </w:r>
    <w:r w:rsidRPr="00CB6915">
      <w:rPr>
        <w:rFonts w:ascii="Palatino Linotype" w:hAnsi="Palatino Linotype"/>
        <w:sz w:val="18"/>
        <w:szCs w:val="18"/>
        <w:lang w:val="es-ES"/>
      </w:rPr>
      <w:t xml:space="preserve"> | </w:t>
    </w:r>
    <w:r w:rsidRPr="00CB6915">
      <w:rPr>
        <w:rFonts w:ascii="Palatino Linotype" w:hAnsi="Palatino Linotype"/>
        <w:sz w:val="18"/>
        <w:szCs w:val="18"/>
      </w:rPr>
      <w:fldChar w:fldCharType="begin"/>
    </w:r>
    <w:r w:rsidRPr="00CB6915">
      <w:rPr>
        <w:rFonts w:ascii="Palatino Linotype" w:hAnsi="Palatino Linotype"/>
        <w:sz w:val="18"/>
        <w:szCs w:val="18"/>
      </w:rPr>
      <w:instrText>NUMPAGES  \* Arabic  \* MERGEFORMAT</w:instrText>
    </w:r>
    <w:r w:rsidRPr="00CB6915">
      <w:rPr>
        <w:rFonts w:ascii="Palatino Linotype" w:hAnsi="Palatino Linotype"/>
        <w:sz w:val="18"/>
        <w:szCs w:val="18"/>
      </w:rPr>
      <w:fldChar w:fldCharType="separate"/>
    </w:r>
    <w:r w:rsidR="00501B35" w:rsidRPr="00501B35">
      <w:rPr>
        <w:rFonts w:ascii="Palatino Linotype" w:hAnsi="Palatino Linotype"/>
        <w:noProof/>
        <w:sz w:val="18"/>
        <w:szCs w:val="18"/>
        <w:lang w:val="es-ES"/>
      </w:rPr>
      <w:t>8</w:t>
    </w:r>
    <w:r w:rsidRPr="00CB6915">
      <w:rPr>
        <w:rFonts w:ascii="Palatino Linotype" w:hAnsi="Palatino Linotype"/>
        <w:sz w:val="18"/>
        <w:szCs w:val="18"/>
      </w:rPr>
      <w:fldChar w:fldCharType="end"/>
    </w:r>
  </w:p>
  <w:p w:rsidR="00CB6915" w:rsidRDefault="00CB6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915" w:rsidRDefault="00902915" w:rsidP="004E7F5E">
      <w:pPr>
        <w:spacing w:after="0" w:line="240" w:lineRule="auto"/>
      </w:pPr>
      <w:r>
        <w:separator/>
      </w:r>
    </w:p>
  </w:footnote>
  <w:footnote w:type="continuationSeparator" w:id="0">
    <w:p w:rsidR="00902915" w:rsidRDefault="00902915" w:rsidP="004E7F5E">
      <w:pPr>
        <w:spacing w:after="0" w:line="240" w:lineRule="auto"/>
      </w:pPr>
      <w:r>
        <w:continuationSeparator/>
      </w:r>
    </w:p>
  </w:footnote>
  <w:footnote w:id="1">
    <w:p w:rsidR="0084195D" w:rsidRDefault="0084195D" w:rsidP="005E7FFB">
      <w:pPr>
        <w:pStyle w:val="Textonotapie"/>
        <w:jc w:val="both"/>
      </w:pPr>
      <w:r>
        <w:rPr>
          <w:rStyle w:val="Refdenotaalpie"/>
        </w:rPr>
        <w:footnoteRef/>
      </w:r>
      <w:r>
        <w:t xml:space="preserve"> </w:t>
      </w:r>
      <w:r w:rsidRPr="005E7FFB">
        <w:rPr>
          <w:rFonts w:ascii="Palatino Linotype" w:hAnsi="Palatino Linotype"/>
          <w:sz w:val="18"/>
        </w:rPr>
        <w:t>Ver artículo 3, fracción XXII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01B3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47" w:rsidRDefault="00501B35" w:rsidP="00C46947">
    <w:pPr>
      <w:pStyle w:val="Encabezado"/>
      <w:jc w:val="right"/>
      <w:rPr>
        <w:rFonts w:ascii="Palatino Linotype" w:hAnsi="Palatino Linotype"/>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5E67F6">
      <w:rPr>
        <w:rFonts w:ascii="Palatino Linotype" w:hAnsi="Palatino Linotype"/>
        <w:b/>
      </w:rPr>
      <w:t>DISIDENTE</w:t>
    </w:r>
  </w:p>
  <w:p w:rsidR="007E585B" w:rsidRDefault="00C46947"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7E585B">
      <w:rPr>
        <w:rFonts w:ascii="Palatino Linotype" w:hAnsi="Palatino Linotype" w:cs="Arial"/>
        <w:b/>
        <w:bCs/>
        <w:sz w:val="24"/>
        <w:szCs w:val="24"/>
        <w:lang w:eastAsia="es-MX"/>
      </w:rPr>
      <w:t>02965</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F85E27">
      <w:rPr>
        <w:rFonts w:ascii="Palatino Linotype" w:hAnsi="Palatino Linotype" w:cs="Arial"/>
        <w:b/>
        <w:bCs/>
        <w:sz w:val="24"/>
        <w:szCs w:val="24"/>
        <w:lang w:eastAsia="es-MX"/>
      </w:rPr>
      <w:t>/2018</w:t>
    </w:r>
    <w:r w:rsidR="006E736B">
      <w:rPr>
        <w:rFonts w:ascii="Palatino Linotype" w:hAnsi="Palatino Linotype" w:cs="Arial"/>
        <w:b/>
        <w:bCs/>
        <w:sz w:val="24"/>
        <w:szCs w:val="24"/>
        <w:lang w:eastAsia="es-MX"/>
      </w:rPr>
      <w:t xml:space="preserve"> </w:t>
    </w:r>
  </w:p>
  <w:p w:rsidR="006E736B" w:rsidRDefault="007E585B" w:rsidP="00C46947">
    <w:pPr>
      <w:pStyle w:val="Encabezado"/>
      <w:jc w:val="right"/>
      <w:rPr>
        <w:rFonts w:ascii="Palatino Linotype" w:hAnsi="Palatino Linotype" w:cs="Arial"/>
        <w:b/>
        <w:bCs/>
        <w:sz w:val="24"/>
        <w:szCs w:val="24"/>
        <w:lang w:eastAsia="es-MX"/>
      </w:rPr>
    </w:pPr>
    <w:proofErr w:type="gramStart"/>
    <w:r>
      <w:rPr>
        <w:rFonts w:ascii="Palatino Linotype" w:hAnsi="Palatino Linotype" w:cs="Arial"/>
        <w:b/>
        <w:bCs/>
        <w:sz w:val="24"/>
        <w:szCs w:val="24"/>
        <w:lang w:eastAsia="es-MX"/>
      </w:rPr>
      <w:t>y</w:t>
    </w:r>
    <w:proofErr w:type="gramEnd"/>
    <w:r>
      <w:rPr>
        <w:rFonts w:ascii="Palatino Linotype" w:hAnsi="Palatino Linotype" w:cs="Arial"/>
        <w:b/>
        <w:bCs/>
        <w:sz w:val="24"/>
        <w:szCs w:val="24"/>
        <w:lang w:eastAsia="es-MX"/>
      </w:rPr>
      <w:t xml:space="preserve"> acumulados</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01B3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8"/>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2749C"/>
    <w:rsid w:val="00031C45"/>
    <w:rsid w:val="000322F5"/>
    <w:rsid w:val="00034A90"/>
    <w:rsid w:val="00037035"/>
    <w:rsid w:val="00043560"/>
    <w:rsid w:val="00055383"/>
    <w:rsid w:val="000556A8"/>
    <w:rsid w:val="00056A42"/>
    <w:rsid w:val="00057D96"/>
    <w:rsid w:val="00065533"/>
    <w:rsid w:val="000662C8"/>
    <w:rsid w:val="00066649"/>
    <w:rsid w:val="00067681"/>
    <w:rsid w:val="000718C0"/>
    <w:rsid w:val="000724A4"/>
    <w:rsid w:val="000807A0"/>
    <w:rsid w:val="00081C48"/>
    <w:rsid w:val="000876A2"/>
    <w:rsid w:val="00087FB7"/>
    <w:rsid w:val="00090025"/>
    <w:rsid w:val="000919AF"/>
    <w:rsid w:val="0009246D"/>
    <w:rsid w:val="00094628"/>
    <w:rsid w:val="00096010"/>
    <w:rsid w:val="00096D99"/>
    <w:rsid w:val="000A0EDF"/>
    <w:rsid w:val="000A1FCA"/>
    <w:rsid w:val="000A3419"/>
    <w:rsid w:val="000A42B1"/>
    <w:rsid w:val="000A5F72"/>
    <w:rsid w:val="000B106B"/>
    <w:rsid w:val="000C390D"/>
    <w:rsid w:val="000C56D0"/>
    <w:rsid w:val="000C5730"/>
    <w:rsid w:val="000D14F0"/>
    <w:rsid w:val="000D3D02"/>
    <w:rsid w:val="000D60B0"/>
    <w:rsid w:val="000E07A9"/>
    <w:rsid w:val="000E4FD5"/>
    <w:rsid w:val="000E6F9C"/>
    <w:rsid w:val="000E743E"/>
    <w:rsid w:val="000F17E0"/>
    <w:rsid w:val="000F2CC2"/>
    <w:rsid w:val="000F39DD"/>
    <w:rsid w:val="000F7639"/>
    <w:rsid w:val="0010020A"/>
    <w:rsid w:val="00101DBA"/>
    <w:rsid w:val="00104D96"/>
    <w:rsid w:val="00107347"/>
    <w:rsid w:val="00107EC2"/>
    <w:rsid w:val="001111B0"/>
    <w:rsid w:val="00112C9B"/>
    <w:rsid w:val="00113C50"/>
    <w:rsid w:val="00116761"/>
    <w:rsid w:val="00116AE2"/>
    <w:rsid w:val="00120A74"/>
    <w:rsid w:val="0012242E"/>
    <w:rsid w:val="00122651"/>
    <w:rsid w:val="00122CD9"/>
    <w:rsid w:val="00130958"/>
    <w:rsid w:val="00132719"/>
    <w:rsid w:val="00132972"/>
    <w:rsid w:val="0013341A"/>
    <w:rsid w:val="00136EDB"/>
    <w:rsid w:val="00143388"/>
    <w:rsid w:val="00145434"/>
    <w:rsid w:val="001474AE"/>
    <w:rsid w:val="001509E6"/>
    <w:rsid w:val="00153946"/>
    <w:rsid w:val="001569F0"/>
    <w:rsid w:val="001633C9"/>
    <w:rsid w:val="001641CD"/>
    <w:rsid w:val="00166418"/>
    <w:rsid w:val="001679F3"/>
    <w:rsid w:val="00170CAC"/>
    <w:rsid w:val="00170F88"/>
    <w:rsid w:val="001723DC"/>
    <w:rsid w:val="001749BF"/>
    <w:rsid w:val="0017514A"/>
    <w:rsid w:val="00176435"/>
    <w:rsid w:val="00182157"/>
    <w:rsid w:val="00184959"/>
    <w:rsid w:val="00185F02"/>
    <w:rsid w:val="00194E9A"/>
    <w:rsid w:val="0019565B"/>
    <w:rsid w:val="00197702"/>
    <w:rsid w:val="001A1018"/>
    <w:rsid w:val="001A1BDF"/>
    <w:rsid w:val="001A200B"/>
    <w:rsid w:val="001A2486"/>
    <w:rsid w:val="001A4C6F"/>
    <w:rsid w:val="001A561F"/>
    <w:rsid w:val="001B435E"/>
    <w:rsid w:val="001C223A"/>
    <w:rsid w:val="001C58A6"/>
    <w:rsid w:val="001D002F"/>
    <w:rsid w:val="001D3387"/>
    <w:rsid w:val="001D3FD4"/>
    <w:rsid w:val="001D425C"/>
    <w:rsid w:val="001D4E73"/>
    <w:rsid w:val="001D54E8"/>
    <w:rsid w:val="001D5A99"/>
    <w:rsid w:val="001D63A6"/>
    <w:rsid w:val="001E31F8"/>
    <w:rsid w:val="001E33C5"/>
    <w:rsid w:val="001E3F78"/>
    <w:rsid w:val="001E67A8"/>
    <w:rsid w:val="001F0194"/>
    <w:rsid w:val="00203D6F"/>
    <w:rsid w:val="0020670F"/>
    <w:rsid w:val="00210753"/>
    <w:rsid w:val="00214F41"/>
    <w:rsid w:val="002156F4"/>
    <w:rsid w:val="0022181E"/>
    <w:rsid w:val="00222983"/>
    <w:rsid w:val="00222E6F"/>
    <w:rsid w:val="00230516"/>
    <w:rsid w:val="00230D57"/>
    <w:rsid w:val="00232C74"/>
    <w:rsid w:val="00232C86"/>
    <w:rsid w:val="002337F8"/>
    <w:rsid w:val="00233F68"/>
    <w:rsid w:val="002350C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09EB"/>
    <w:rsid w:val="00282114"/>
    <w:rsid w:val="0028230C"/>
    <w:rsid w:val="00282D10"/>
    <w:rsid w:val="0028758A"/>
    <w:rsid w:val="0028787D"/>
    <w:rsid w:val="00290395"/>
    <w:rsid w:val="00293F5C"/>
    <w:rsid w:val="002941D5"/>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49BA"/>
    <w:rsid w:val="0034752E"/>
    <w:rsid w:val="00347B55"/>
    <w:rsid w:val="00350062"/>
    <w:rsid w:val="00353B12"/>
    <w:rsid w:val="00356BB8"/>
    <w:rsid w:val="003633CF"/>
    <w:rsid w:val="003655A3"/>
    <w:rsid w:val="003670FA"/>
    <w:rsid w:val="00373349"/>
    <w:rsid w:val="0037354C"/>
    <w:rsid w:val="00375858"/>
    <w:rsid w:val="00381C9C"/>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D0592"/>
    <w:rsid w:val="003D2D47"/>
    <w:rsid w:val="003D3DF0"/>
    <w:rsid w:val="003D7E1D"/>
    <w:rsid w:val="003E1C90"/>
    <w:rsid w:val="003E22D1"/>
    <w:rsid w:val="003E511E"/>
    <w:rsid w:val="003E7FD7"/>
    <w:rsid w:val="003F54EA"/>
    <w:rsid w:val="003F6045"/>
    <w:rsid w:val="00403C4A"/>
    <w:rsid w:val="00404F09"/>
    <w:rsid w:val="00415574"/>
    <w:rsid w:val="00415C72"/>
    <w:rsid w:val="0041600F"/>
    <w:rsid w:val="00421827"/>
    <w:rsid w:val="00423F5C"/>
    <w:rsid w:val="004250F0"/>
    <w:rsid w:val="004265F4"/>
    <w:rsid w:val="004305B8"/>
    <w:rsid w:val="00432641"/>
    <w:rsid w:val="004332ED"/>
    <w:rsid w:val="0043498E"/>
    <w:rsid w:val="00435C2D"/>
    <w:rsid w:val="0044097B"/>
    <w:rsid w:val="004410A9"/>
    <w:rsid w:val="00452DD8"/>
    <w:rsid w:val="0045433C"/>
    <w:rsid w:val="004607C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D12D8"/>
    <w:rsid w:val="004D1908"/>
    <w:rsid w:val="004D7269"/>
    <w:rsid w:val="004E114C"/>
    <w:rsid w:val="004E6098"/>
    <w:rsid w:val="004E7F5E"/>
    <w:rsid w:val="004F252E"/>
    <w:rsid w:val="004F2A6C"/>
    <w:rsid w:val="004F3187"/>
    <w:rsid w:val="004F6367"/>
    <w:rsid w:val="004F6AF1"/>
    <w:rsid w:val="00501B35"/>
    <w:rsid w:val="00504707"/>
    <w:rsid w:val="00514DB3"/>
    <w:rsid w:val="00515C4C"/>
    <w:rsid w:val="0052147B"/>
    <w:rsid w:val="00521947"/>
    <w:rsid w:val="0052194C"/>
    <w:rsid w:val="00521A0F"/>
    <w:rsid w:val="00527157"/>
    <w:rsid w:val="005309F8"/>
    <w:rsid w:val="00530B1C"/>
    <w:rsid w:val="00530FB7"/>
    <w:rsid w:val="00532047"/>
    <w:rsid w:val="005341BF"/>
    <w:rsid w:val="0053498D"/>
    <w:rsid w:val="00542F0A"/>
    <w:rsid w:val="00543EEF"/>
    <w:rsid w:val="005449A2"/>
    <w:rsid w:val="00547484"/>
    <w:rsid w:val="00551748"/>
    <w:rsid w:val="005535D5"/>
    <w:rsid w:val="00553818"/>
    <w:rsid w:val="005548A6"/>
    <w:rsid w:val="00554DCD"/>
    <w:rsid w:val="00556CA8"/>
    <w:rsid w:val="00564F2E"/>
    <w:rsid w:val="005653AD"/>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4187"/>
    <w:rsid w:val="005D571A"/>
    <w:rsid w:val="005D7711"/>
    <w:rsid w:val="005E385C"/>
    <w:rsid w:val="005E440C"/>
    <w:rsid w:val="005E61BD"/>
    <w:rsid w:val="005E67F6"/>
    <w:rsid w:val="005E7968"/>
    <w:rsid w:val="005E7E37"/>
    <w:rsid w:val="005E7FFB"/>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406DD"/>
    <w:rsid w:val="0064261A"/>
    <w:rsid w:val="00655898"/>
    <w:rsid w:val="00660074"/>
    <w:rsid w:val="006645F8"/>
    <w:rsid w:val="00667B95"/>
    <w:rsid w:val="00671D19"/>
    <w:rsid w:val="006736DB"/>
    <w:rsid w:val="00676933"/>
    <w:rsid w:val="00677947"/>
    <w:rsid w:val="00682BB3"/>
    <w:rsid w:val="00683514"/>
    <w:rsid w:val="0068651D"/>
    <w:rsid w:val="006908C3"/>
    <w:rsid w:val="00693F7C"/>
    <w:rsid w:val="00694784"/>
    <w:rsid w:val="006953FF"/>
    <w:rsid w:val="006A3448"/>
    <w:rsid w:val="006A58FB"/>
    <w:rsid w:val="006B0468"/>
    <w:rsid w:val="006B29C2"/>
    <w:rsid w:val="006B3E1F"/>
    <w:rsid w:val="006B40DE"/>
    <w:rsid w:val="006B5E8A"/>
    <w:rsid w:val="006B5F1F"/>
    <w:rsid w:val="006B648F"/>
    <w:rsid w:val="006C3250"/>
    <w:rsid w:val="006C55A2"/>
    <w:rsid w:val="006D2799"/>
    <w:rsid w:val="006D4453"/>
    <w:rsid w:val="006E0AEC"/>
    <w:rsid w:val="006E2A9B"/>
    <w:rsid w:val="006E3A08"/>
    <w:rsid w:val="006E736B"/>
    <w:rsid w:val="006F616D"/>
    <w:rsid w:val="00700695"/>
    <w:rsid w:val="007006D3"/>
    <w:rsid w:val="007055BB"/>
    <w:rsid w:val="00705865"/>
    <w:rsid w:val="0070743B"/>
    <w:rsid w:val="00707FBC"/>
    <w:rsid w:val="007161AC"/>
    <w:rsid w:val="00720D0B"/>
    <w:rsid w:val="00724ABC"/>
    <w:rsid w:val="007267E7"/>
    <w:rsid w:val="00733B37"/>
    <w:rsid w:val="00733C88"/>
    <w:rsid w:val="00735F99"/>
    <w:rsid w:val="007409FD"/>
    <w:rsid w:val="007411E3"/>
    <w:rsid w:val="00742921"/>
    <w:rsid w:val="0074485A"/>
    <w:rsid w:val="0074770A"/>
    <w:rsid w:val="00751804"/>
    <w:rsid w:val="007519E1"/>
    <w:rsid w:val="00753328"/>
    <w:rsid w:val="007551CB"/>
    <w:rsid w:val="007622A3"/>
    <w:rsid w:val="00763242"/>
    <w:rsid w:val="00764273"/>
    <w:rsid w:val="00767DBE"/>
    <w:rsid w:val="00771214"/>
    <w:rsid w:val="0077170A"/>
    <w:rsid w:val="00771984"/>
    <w:rsid w:val="00773FC0"/>
    <w:rsid w:val="00782A5D"/>
    <w:rsid w:val="007850CB"/>
    <w:rsid w:val="00790E57"/>
    <w:rsid w:val="00794B8C"/>
    <w:rsid w:val="007A18E4"/>
    <w:rsid w:val="007A2992"/>
    <w:rsid w:val="007A7BF6"/>
    <w:rsid w:val="007B10BA"/>
    <w:rsid w:val="007B41CD"/>
    <w:rsid w:val="007B69EA"/>
    <w:rsid w:val="007C6FF1"/>
    <w:rsid w:val="007D2C55"/>
    <w:rsid w:val="007D5010"/>
    <w:rsid w:val="007D667D"/>
    <w:rsid w:val="007D6E6B"/>
    <w:rsid w:val="007D74E6"/>
    <w:rsid w:val="007E24DC"/>
    <w:rsid w:val="007E3030"/>
    <w:rsid w:val="007E585B"/>
    <w:rsid w:val="007F3483"/>
    <w:rsid w:val="007F496E"/>
    <w:rsid w:val="007F4A64"/>
    <w:rsid w:val="008000C6"/>
    <w:rsid w:val="0080079A"/>
    <w:rsid w:val="00801167"/>
    <w:rsid w:val="00802B9C"/>
    <w:rsid w:val="00807C04"/>
    <w:rsid w:val="00810B26"/>
    <w:rsid w:val="00811478"/>
    <w:rsid w:val="00812D63"/>
    <w:rsid w:val="00813331"/>
    <w:rsid w:val="00822617"/>
    <w:rsid w:val="00822844"/>
    <w:rsid w:val="00823A7E"/>
    <w:rsid w:val="008262F7"/>
    <w:rsid w:val="00827F75"/>
    <w:rsid w:val="00832161"/>
    <w:rsid w:val="00835727"/>
    <w:rsid w:val="00835FE8"/>
    <w:rsid w:val="0084195D"/>
    <w:rsid w:val="00846409"/>
    <w:rsid w:val="008516F2"/>
    <w:rsid w:val="00852329"/>
    <w:rsid w:val="00854AC4"/>
    <w:rsid w:val="00857730"/>
    <w:rsid w:val="00863B81"/>
    <w:rsid w:val="00866BB2"/>
    <w:rsid w:val="00870442"/>
    <w:rsid w:val="008729B1"/>
    <w:rsid w:val="008800B0"/>
    <w:rsid w:val="00882092"/>
    <w:rsid w:val="008830F8"/>
    <w:rsid w:val="00883EC1"/>
    <w:rsid w:val="008A144C"/>
    <w:rsid w:val="008A1AB0"/>
    <w:rsid w:val="008A3397"/>
    <w:rsid w:val="008B2205"/>
    <w:rsid w:val="008B402E"/>
    <w:rsid w:val="008B5CF6"/>
    <w:rsid w:val="008C4FC0"/>
    <w:rsid w:val="008D17AF"/>
    <w:rsid w:val="008D6D23"/>
    <w:rsid w:val="008E228A"/>
    <w:rsid w:val="008E425D"/>
    <w:rsid w:val="008E490E"/>
    <w:rsid w:val="008E6760"/>
    <w:rsid w:val="008F1B97"/>
    <w:rsid w:val="008F3EE4"/>
    <w:rsid w:val="008F56F1"/>
    <w:rsid w:val="008F726A"/>
    <w:rsid w:val="0090073F"/>
    <w:rsid w:val="00902915"/>
    <w:rsid w:val="00904807"/>
    <w:rsid w:val="009068C1"/>
    <w:rsid w:val="0090690F"/>
    <w:rsid w:val="00906932"/>
    <w:rsid w:val="00910B6C"/>
    <w:rsid w:val="009130B9"/>
    <w:rsid w:val="00917FB4"/>
    <w:rsid w:val="0092406A"/>
    <w:rsid w:val="00924E3B"/>
    <w:rsid w:val="009273D1"/>
    <w:rsid w:val="00931E83"/>
    <w:rsid w:val="00934B2E"/>
    <w:rsid w:val="009376B6"/>
    <w:rsid w:val="00942B51"/>
    <w:rsid w:val="00951C7B"/>
    <w:rsid w:val="0095511E"/>
    <w:rsid w:val="00955693"/>
    <w:rsid w:val="00956EF0"/>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90CD0"/>
    <w:rsid w:val="00992C45"/>
    <w:rsid w:val="00995C22"/>
    <w:rsid w:val="00996283"/>
    <w:rsid w:val="009A08F6"/>
    <w:rsid w:val="009A4D6E"/>
    <w:rsid w:val="009B0366"/>
    <w:rsid w:val="009B347D"/>
    <w:rsid w:val="009B6512"/>
    <w:rsid w:val="009B6613"/>
    <w:rsid w:val="009B7151"/>
    <w:rsid w:val="009B7357"/>
    <w:rsid w:val="009C7044"/>
    <w:rsid w:val="009D4C8F"/>
    <w:rsid w:val="009D4FB8"/>
    <w:rsid w:val="009E3486"/>
    <w:rsid w:val="009E5C1B"/>
    <w:rsid w:val="009F04AF"/>
    <w:rsid w:val="009F50E8"/>
    <w:rsid w:val="009F7246"/>
    <w:rsid w:val="009F7D1D"/>
    <w:rsid w:val="00A0047B"/>
    <w:rsid w:val="00A026C1"/>
    <w:rsid w:val="00A06331"/>
    <w:rsid w:val="00A06DA1"/>
    <w:rsid w:val="00A11C14"/>
    <w:rsid w:val="00A120F3"/>
    <w:rsid w:val="00A14F6A"/>
    <w:rsid w:val="00A15929"/>
    <w:rsid w:val="00A178F4"/>
    <w:rsid w:val="00A21DC0"/>
    <w:rsid w:val="00A25334"/>
    <w:rsid w:val="00A26654"/>
    <w:rsid w:val="00A3259E"/>
    <w:rsid w:val="00A33A99"/>
    <w:rsid w:val="00A40ADA"/>
    <w:rsid w:val="00A46651"/>
    <w:rsid w:val="00A467EF"/>
    <w:rsid w:val="00A52B9A"/>
    <w:rsid w:val="00A5446E"/>
    <w:rsid w:val="00A54674"/>
    <w:rsid w:val="00A5507A"/>
    <w:rsid w:val="00A57FB4"/>
    <w:rsid w:val="00A6000E"/>
    <w:rsid w:val="00A60286"/>
    <w:rsid w:val="00A66C66"/>
    <w:rsid w:val="00A70BCF"/>
    <w:rsid w:val="00A70EB0"/>
    <w:rsid w:val="00A7286D"/>
    <w:rsid w:val="00A73DEC"/>
    <w:rsid w:val="00A7763C"/>
    <w:rsid w:val="00A8359B"/>
    <w:rsid w:val="00A84B8B"/>
    <w:rsid w:val="00A86EE1"/>
    <w:rsid w:val="00A879C1"/>
    <w:rsid w:val="00AA1890"/>
    <w:rsid w:val="00AA3165"/>
    <w:rsid w:val="00AA64AC"/>
    <w:rsid w:val="00AB30DA"/>
    <w:rsid w:val="00AB364D"/>
    <w:rsid w:val="00AC1D6C"/>
    <w:rsid w:val="00AC31A6"/>
    <w:rsid w:val="00AD11BE"/>
    <w:rsid w:val="00AD2316"/>
    <w:rsid w:val="00AD33A9"/>
    <w:rsid w:val="00AD5147"/>
    <w:rsid w:val="00AD5BF8"/>
    <w:rsid w:val="00AF19FD"/>
    <w:rsid w:val="00B00771"/>
    <w:rsid w:val="00B022B0"/>
    <w:rsid w:val="00B06DB5"/>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900"/>
    <w:rsid w:val="00B67A2C"/>
    <w:rsid w:val="00B7156C"/>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E3097"/>
    <w:rsid w:val="00BE5589"/>
    <w:rsid w:val="00BE5877"/>
    <w:rsid w:val="00BF09AE"/>
    <w:rsid w:val="00BF39F9"/>
    <w:rsid w:val="00BF3ECA"/>
    <w:rsid w:val="00BF688C"/>
    <w:rsid w:val="00BF72ED"/>
    <w:rsid w:val="00BF7555"/>
    <w:rsid w:val="00C00387"/>
    <w:rsid w:val="00C00745"/>
    <w:rsid w:val="00C02FC6"/>
    <w:rsid w:val="00C03B35"/>
    <w:rsid w:val="00C041F2"/>
    <w:rsid w:val="00C11889"/>
    <w:rsid w:val="00C13908"/>
    <w:rsid w:val="00C15485"/>
    <w:rsid w:val="00C173DD"/>
    <w:rsid w:val="00C20262"/>
    <w:rsid w:val="00C26812"/>
    <w:rsid w:val="00C32C4F"/>
    <w:rsid w:val="00C35BB2"/>
    <w:rsid w:val="00C36F96"/>
    <w:rsid w:val="00C372A0"/>
    <w:rsid w:val="00C42941"/>
    <w:rsid w:val="00C434EE"/>
    <w:rsid w:val="00C4614C"/>
    <w:rsid w:val="00C46947"/>
    <w:rsid w:val="00C50138"/>
    <w:rsid w:val="00C511C3"/>
    <w:rsid w:val="00C517B2"/>
    <w:rsid w:val="00C51F7E"/>
    <w:rsid w:val="00C53046"/>
    <w:rsid w:val="00C539F6"/>
    <w:rsid w:val="00C558D4"/>
    <w:rsid w:val="00C57E8F"/>
    <w:rsid w:val="00C60577"/>
    <w:rsid w:val="00C615A3"/>
    <w:rsid w:val="00C66AB9"/>
    <w:rsid w:val="00C74D98"/>
    <w:rsid w:val="00C75249"/>
    <w:rsid w:val="00C7550D"/>
    <w:rsid w:val="00C764BE"/>
    <w:rsid w:val="00C776E2"/>
    <w:rsid w:val="00C8134F"/>
    <w:rsid w:val="00C86E8F"/>
    <w:rsid w:val="00C87AA6"/>
    <w:rsid w:val="00C911E6"/>
    <w:rsid w:val="00C92F62"/>
    <w:rsid w:val="00C96911"/>
    <w:rsid w:val="00CA02DA"/>
    <w:rsid w:val="00CA19A6"/>
    <w:rsid w:val="00CA35BE"/>
    <w:rsid w:val="00CA706C"/>
    <w:rsid w:val="00CB6915"/>
    <w:rsid w:val="00CB783F"/>
    <w:rsid w:val="00CB7F56"/>
    <w:rsid w:val="00CC27D2"/>
    <w:rsid w:val="00CC38B9"/>
    <w:rsid w:val="00CC4037"/>
    <w:rsid w:val="00CC5522"/>
    <w:rsid w:val="00CC65C4"/>
    <w:rsid w:val="00CC6F0B"/>
    <w:rsid w:val="00CD0187"/>
    <w:rsid w:val="00CE1888"/>
    <w:rsid w:val="00CE3B51"/>
    <w:rsid w:val="00CE55EC"/>
    <w:rsid w:val="00CE65A0"/>
    <w:rsid w:val="00CF14C1"/>
    <w:rsid w:val="00D017BD"/>
    <w:rsid w:val="00D023DA"/>
    <w:rsid w:val="00D02697"/>
    <w:rsid w:val="00D0444B"/>
    <w:rsid w:val="00D06490"/>
    <w:rsid w:val="00D064CE"/>
    <w:rsid w:val="00D11153"/>
    <w:rsid w:val="00D1272A"/>
    <w:rsid w:val="00D12E8E"/>
    <w:rsid w:val="00D139D4"/>
    <w:rsid w:val="00D151C0"/>
    <w:rsid w:val="00D343A0"/>
    <w:rsid w:val="00D34C6B"/>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21B3"/>
    <w:rsid w:val="00D94F44"/>
    <w:rsid w:val="00DA02E9"/>
    <w:rsid w:val="00DA738F"/>
    <w:rsid w:val="00DB1522"/>
    <w:rsid w:val="00DB1586"/>
    <w:rsid w:val="00DB5BBA"/>
    <w:rsid w:val="00DB6A2A"/>
    <w:rsid w:val="00DB6F92"/>
    <w:rsid w:val="00DC0BB1"/>
    <w:rsid w:val="00DC15D0"/>
    <w:rsid w:val="00DC19F6"/>
    <w:rsid w:val="00DC4ABD"/>
    <w:rsid w:val="00DC4AE4"/>
    <w:rsid w:val="00DD3A37"/>
    <w:rsid w:val="00DD492B"/>
    <w:rsid w:val="00DD5688"/>
    <w:rsid w:val="00DE5B4A"/>
    <w:rsid w:val="00DF16A6"/>
    <w:rsid w:val="00DF36F1"/>
    <w:rsid w:val="00DF4CBE"/>
    <w:rsid w:val="00DF62D3"/>
    <w:rsid w:val="00DF6A36"/>
    <w:rsid w:val="00E01423"/>
    <w:rsid w:val="00E03E19"/>
    <w:rsid w:val="00E1671E"/>
    <w:rsid w:val="00E21091"/>
    <w:rsid w:val="00E23431"/>
    <w:rsid w:val="00E23AEF"/>
    <w:rsid w:val="00E31D2B"/>
    <w:rsid w:val="00E322CD"/>
    <w:rsid w:val="00E33217"/>
    <w:rsid w:val="00E4373E"/>
    <w:rsid w:val="00E504DF"/>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7949"/>
    <w:rsid w:val="00E902D8"/>
    <w:rsid w:val="00E942B4"/>
    <w:rsid w:val="00E952C6"/>
    <w:rsid w:val="00E95564"/>
    <w:rsid w:val="00E96397"/>
    <w:rsid w:val="00EA0DE3"/>
    <w:rsid w:val="00EA19CA"/>
    <w:rsid w:val="00EA4E56"/>
    <w:rsid w:val="00EA59D9"/>
    <w:rsid w:val="00EA6DC0"/>
    <w:rsid w:val="00EA72B0"/>
    <w:rsid w:val="00EB1D33"/>
    <w:rsid w:val="00EB27C4"/>
    <w:rsid w:val="00EB5655"/>
    <w:rsid w:val="00EC11AE"/>
    <w:rsid w:val="00EC2776"/>
    <w:rsid w:val="00EC33BF"/>
    <w:rsid w:val="00EC49B0"/>
    <w:rsid w:val="00EC5043"/>
    <w:rsid w:val="00ED129B"/>
    <w:rsid w:val="00ED23BE"/>
    <w:rsid w:val="00ED3D6B"/>
    <w:rsid w:val="00EE7156"/>
    <w:rsid w:val="00EE7A06"/>
    <w:rsid w:val="00EF2948"/>
    <w:rsid w:val="00EF3DBD"/>
    <w:rsid w:val="00EF65C6"/>
    <w:rsid w:val="00F02640"/>
    <w:rsid w:val="00F0453D"/>
    <w:rsid w:val="00F04D96"/>
    <w:rsid w:val="00F071D0"/>
    <w:rsid w:val="00F101E2"/>
    <w:rsid w:val="00F121A8"/>
    <w:rsid w:val="00F14571"/>
    <w:rsid w:val="00F15CC9"/>
    <w:rsid w:val="00F16BC6"/>
    <w:rsid w:val="00F16C6C"/>
    <w:rsid w:val="00F170BD"/>
    <w:rsid w:val="00F1719C"/>
    <w:rsid w:val="00F17476"/>
    <w:rsid w:val="00F23680"/>
    <w:rsid w:val="00F2781D"/>
    <w:rsid w:val="00F27845"/>
    <w:rsid w:val="00F27CE8"/>
    <w:rsid w:val="00F30F45"/>
    <w:rsid w:val="00F33C84"/>
    <w:rsid w:val="00F36831"/>
    <w:rsid w:val="00F406A0"/>
    <w:rsid w:val="00F44D94"/>
    <w:rsid w:val="00F53251"/>
    <w:rsid w:val="00F7085F"/>
    <w:rsid w:val="00F7163D"/>
    <w:rsid w:val="00F73FE1"/>
    <w:rsid w:val="00F74B35"/>
    <w:rsid w:val="00F76E62"/>
    <w:rsid w:val="00F77169"/>
    <w:rsid w:val="00F81750"/>
    <w:rsid w:val="00F85E27"/>
    <w:rsid w:val="00F86416"/>
    <w:rsid w:val="00F868AF"/>
    <w:rsid w:val="00F90C66"/>
    <w:rsid w:val="00F91E06"/>
    <w:rsid w:val="00F92E0E"/>
    <w:rsid w:val="00F93BD5"/>
    <w:rsid w:val="00F97FCA"/>
    <w:rsid w:val="00FA3443"/>
    <w:rsid w:val="00FA573F"/>
    <w:rsid w:val="00FA713D"/>
    <w:rsid w:val="00FA71AB"/>
    <w:rsid w:val="00FB4195"/>
    <w:rsid w:val="00FB5FB0"/>
    <w:rsid w:val="00FD23D7"/>
    <w:rsid w:val="00FD5B9A"/>
    <w:rsid w:val="00FD7A0B"/>
    <w:rsid w:val="00FE0DA1"/>
    <w:rsid w:val="00FE411F"/>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link w:val="Prrafodelista"/>
    <w:uiPriority w:val="34"/>
    <w:locked/>
    <w:rsid w:val="000A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7F55-4D32-44C6-8D32-D513E92E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1817</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2018-11-08T18:27:00Z</cp:lastPrinted>
  <dcterms:created xsi:type="dcterms:W3CDTF">2018-11-21T03:54:00Z</dcterms:created>
  <dcterms:modified xsi:type="dcterms:W3CDTF">2018-11-21T03:54:00Z</dcterms:modified>
</cp:coreProperties>
</file>